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3397"/>
        <w:gridCol w:w="2971"/>
      </w:tblGrid>
      <w:tr w:rsidR="00920791" w14:paraId="290EE001" w14:textId="77777777" w:rsidTr="007C29C4">
        <w:trPr>
          <w:jc w:val="center"/>
        </w:trPr>
        <w:tc>
          <w:tcPr>
            <w:tcW w:w="3397" w:type="dxa"/>
          </w:tcPr>
          <w:p w14:paraId="39715897" w14:textId="77777777" w:rsidR="00920791" w:rsidRDefault="00920791" w:rsidP="007C29C4">
            <w:pPr>
              <w:spacing w:line="340" w:lineRule="exact"/>
              <w:ind w:firstLine="284"/>
              <w:jc w:val="center"/>
            </w:pPr>
            <w:bookmarkStart w:id="0" w:name="_Hlk86007686"/>
            <w:r>
              <w:t xml:space="preserve">MINISTRY OF EDUCATION </w:t>
            </w:r>
          </w:p>
        </w:tc>
        <w:tc>
          <w:tcPr>
            <w:tcW w:w="2971" w:type="dxa"/>
          </w:tcPr>
          <w:p w14:paraId="4C6064FB" w14:textId="77777777" w:rsidR="00920791" w:rsidRDefault="00920791" w:rsidP="007C29C4">
            <w:pPr>
              <w:spacing w:line="340" w:lineRule="exact"/>
              <w:ind w:firstLine="284"/>
              <w:jc w:val="center"/>
            </w:pPr>
            <w:r>
              <w:t>MINISTRY OF DEFENCE</w:t>
            </w:r>
          </w:p>
        </w:tc>
      </w:tr>
      <w:tr w:rsidR="00920791" w14:paraId="32D333F9" w14:textId="77777777" w:rsidTr="007C29C4">
        <w:trPr>
          <w:jc w:val="center"/>
        </w:trPr>
        <w:tc>
          <w:tcPr>
            <w:tcW w:w="6368" w:type="dxa"/>
            <w:gridSpan w:val="2"/>
          </w:tcPr>
          <w:p w14:paraId="3AB452A4" w14:textId="77777777" w:rsidR="00920791" w:rsidRDefault="00920791" w:rsidP="007C29C4">
            <w:pPr>
              <w:spacing w:line="340" w:lineRule="exact"/>
              <w:ind w:firstLine="284"/>
              <w:jc w:val="center"/>
            </w:pPr>
            <w:r>
              <w:rPr>
                <w:b/>
              </w:rPr>
              <w:t>MILITARY MEDICAL UNIVERSITY</w:t>
            </w:r>
            <w:r>
              <w:rPr>
                <w:b/>
              </w:rPr>
              <w:br/>
              <w:t>=== *** ===</w:t>
            </w:r>
          </w:p>
        </w:tc>
      </w:tr>
    </w:tbl>
    <w:p w14:paraId="79BF05FD" w14:textId="77777777" w:rsidR="00103BA0" w:rsidRPr="0023747C" w:rsidRDefault="00103BA0" w:rsidP="004D577F">
      <w:pPr>
        <w:spacing w:line="340" w:lineRule="exact"/>
        <w:ind w:firstLine="284"/>
      </w:pPr>
    </w:p>
    <w:p w14:paraId="5511B553" w14:textId="66889A29" w:rsidR="004D577F" w:rsidRDefault="00762962" w:rsidP="004D577F">
      <w:pPr>
        <w:spacing w:line="340" w:lineRule="exact"/>
        <w:ind w:firstLine="284"/>
      </w:pPr>
      <w:r w:rsidRPr="0023747C">
        <w:tab/>
      </w:r>
    </w:p>
    <w:p w14:paraId="41A10B14" w14:textId="77777777" w:rsidR="004D577F" w:rsidRPr="0023747C" w:rsidRDefault="004D577F" w:rsidP="004D577F">
      <w:pPr>
        <w:spacing w:line="340" w:lineRule="exact"/>
        <w:ind w:firstLine="0"/>
      </w:pPr>
    </w:p>
    <w:p w14:paraId="63B31C62" w14:textId="75BB766B" w:rsidR="00E230B6" w:rsidRPr="00BA27D0" w:rsidRDefault="006D5C8C" w:rsidP="004D577F">
      <w:pPr>
        <w:spacing w:line="340" w:lineRule="exact"/>
        <w:ind w:firstLine="284"/>
        <w:jc w:val="center"/>
        <w:rPr>
          <w:b/>
          <w:bCs/>
        </w:rPr>
      </w:pPr>
      <w:r>
        <w:rPr>
          <w:b/>
          <w:bCs/>
        </w:rPr>
        <w:t>L</w:t>
      </w:r>
      <w:r w:rsidR="00920791">
        <w:rPr>
          <w:b/>
          <w:bCs/>
        </w:rPr>
        <w:t>E</w:t>
      </w:r>
      <w:r>
        <w:rPr>
          <w:b/>
          <w:bCs/>
        </w:rPr>
        <w:t xml:space="preserve"> TH</w:t>
      </w:r>
      <w:r w:rsidR="00920791">
        <w:rPr>
          <w:b/>
          <w:bCs/>
        </w:rPr>
        <w:t>I N</w:t>
      </w:r>
      <w:r>
        <w:rPr>
          <w:b/>
          <w:bCs/>
        </w:rPr>
        <w:t>G</w:t>
      </w:r>
      <w:r w:rsidR="00920791">
        <w:rPr>
          <w:b/>
          <w:bCs/>
        </w:rPr>
        <w:t>O</w:t>
      </w:r>
      <w:r>
        <w:rPr>
          <w:b/>
          <w:bCs/>
        </w:rPr>
        <w:t>C H</w:t>
      </w:r>
      <w:r w:rsidR="00920791">
        <w:rPr>
          <w:b/>
          <w:bCs/>
        </w:rPr>
        <w:t>A</w:t>
      </w:r>
      <w:r>
        <w:rPr>
          <w:b/>
          <w:bCs/>
        </w:rPr>
        <w:t>N</w:t>
      </w:r>
    </w:p>
    <w:p w14:paraId="6954D223" w14:textId="77777777" w:rsidR="00103BA0" w:rsidRPr="0023747C" w:rsidRDefault="00103BA0" w:rsidP="004D577F">
      <w:pPr>
        <w:spacing w:line="340" w:lineRule="exact"/>
        <w:ind w:firstLine="284"/>
      </w:pPr>
    </w:p>
    <w:p w14:paraId="5769726C" w14:textId="77777777" w:rsidR="00FA1A29" w:rsidRPr="0023747C" w:rsidRDefault="00FA1A29" w:rsidP="004D577F">
      <w:pPr>
        <w:spacing w:line="340" w:lineRule="exact"/>
        <w:ind w:firstLine="284"/>
      </w:pPr>
    </w:p>
    <w:p w14:paraId="3BB47DCD" w14:textId="77777777" w:rsidR="00645C14" w:rsidRPr="0023747C" w:rsidRDefault="00645C14" w:rsidP="004D577F">
      <w:pPr>
        <w:spacing w:line="340" w:lineRule="exact"/>
        <w:ind w:firstLine="284"/>
      </w:pPr>
    </w:p>
    <w:p w14:paraId="307B0362" w14:textId="5A7386BA" w:rsidR="00A40BEA" w:rsidRPr="00920791" w:rsidRDefault="00920791" w:rsidP="00920791">
      <w:pPr>
        <w:spacing w:line="340" w:lineRule="exact"/>
        <w:ind w:firstLine="284"/>
        <w:jc w:val="center"/>
      </w:pPr>
      <w:r w:rsidRPr="00920791">
        <w:rPr>
          <w:b/>
          <w:bCs/>
        </w:rPr>
        <w:t>ASSESSMENT OF LEFT ATRIAL FUNCTION AND LEFT ATRIOVENTRICULAR COUPLING BY ECHOCARDIOGRAPHY IN PATIENTS WITH ACUTE MYOCARDIAL INFARCTION UNDERGOING PERCUTANEOUS CORONARY INTERVENTION</w:t>
      </w:r>
    </w:p>
    <w:p w14:paraId="41F1DADA" w14:textId="77777777" w:rsidR="004D577F" w:rsidRPr="00BA27D0" w:rsidRDefault="004D577F" w:rsidP="004D577F">
      <w:pPr>
        <w:spacing w:line="340" w:lineRule="exact"/>
        <w:ind w:firstLine="284"/>
      </w:pPr>
    </w:p>
    <w:p w14:paraId="64DF55B3" w14:textId="77777777" w:rsidR="00920791" w:rsidRPr="0023747C" w:rsidRDefault="00920791" w:rsidP="00920791">
      <w:pPr>
        <w:spacing w:line="340" w:lineRule="exact"/>
        <w:ind w:firstLine="284"/>
        <w:jc w:val="center"/>
        <w:rPr>
          <w:b/>
          <w:bCs/>
          <w:lang w:val="vi-VN"/>
        </w:rPr>
      </w:pPr>
      <w:r>
        <w:rPr>
          <w:b/>
        </w:rPr>
        <w:t>Specialty: Internal Medicine (Cardiology)</w:t>
      </w:r>
    </w:p>
    <w:p w14:paraId="66E7AAA3" w14:textId="77777777" w:rsidR="00920791" w:rsidRPr="0023747C" w:rsidRDefault="00920791" w:rsidP="00920791">
      <w:pPr>
        <w:spacing w:line="340" w:lineRule="exact"/>
        <w:ind w:firstLine="284"/>
        <w:jc w:val="center"/>
        <w:rPr>
          <w:b/>
          <w:bCs/>
          <w:lang w:val="vi-VN"/>
        </w:rPr>
      </w:pPr>
      <w:r>
        <w:rPr>
          <w:b/>
        </w:rPr>
        <w:t>Code: 9 72 01 07</w:t>
      </w:r>
    </w:p>
    <w:p w14:paraId="7C1F8BB1" w14:textId="77777777" w:rsidR="00FA1A29" w:rsidRPr="0023747C" w:rsidRDefault="00FA1A29" w:rsidP="004D577F">
      <w:pPr>
        <w:spacing w:line="340" w:lineRule="exact"/>
        <w:ind w:firstLine="284"/>
        <w:rPr>
          <w:lang w:val="vi-VN"/>
        </w:rPr>
      </w:pPr>
    </w:p>
    <w:p w14:paraId="17A7EEF0" w14:textId="77777777" w:rsidR="003D46D5" w:rsidRPr="0023747C" w:rsidRDefault="00BD7440" w:rsidP="004D577F">
      <w:pPr>
        <w:spacing w:line="340" w:lineRule="exact"/>
        <w:ind w:firstLine="284"/>
        <w:rPr>
          <w:lang w:val="vi-VN"/>
        </w:rPr>
      </w:pPr>
      <w:r w:rsidRPr="0023747C">
        <w:rPr>
          <w:lang w:val="vi-VN"/>
        </w:rPr>
        <w:tab/>
      </w:r>
    </w:p>
    <w:p w14:paraId="01FFB04F" w14:textId="611BD682" w:rsidR="00920791" w:rsidRPr="00A328AB" w:rsidRDefault="00920791" w:rsidP="00920791">
      <w:pPr>
        <w:spacing w:line="340" w:lineRule="exact"/>
        <w:ind w:firstLine="284"/>
        <w:jc w:val="center"/>
        <w:rPr>
          <w:b/>
          <w:bCs/>
          <w:lang w:val="vi-VN"/>
        </w:rPr>
      </w:pPr>
      <w:r>
        <w:rPr>
          <w:b/>
        </w:rPr>
        <w:t xml:space="preserve">ABSTRACT OF MEDICAL DOCTORAL </w:t>
      </w:r>
      <w:r w:rsidR="00107C48">
        <w:rPr>
          <w:b/>
        </w:rPr>
        <w:t>DISSERTATION</w:t>
      </w:r>
    </w:p>
    <w:p w14:paraId="2086228A" w14:textId="784173AD" w:rsidR="00727E06" w:rsidRPr="0023747C" w:rsidRDefault="00727E06" w:rsidP="004D577F">
      <w:pPr>
        <w:spacing w:line="340" w:lineRule="exact"/>
        <w:ind w:firstLine="284"/>
        <w:jc w:val="center"/>
        <w:rPr>
          <w:b/>
          <w:bCs/>
          <w:lang w:val="vi-VN"/>
        </w:rPr>
      </w:pPr>
    </w:p>
    <w:p w14:paraId="54E7C832" w14:textId="77777777" w:rsidR="00805D0F" w:rsidRPr="0023747C" w:rsidRDefault="00805D0F" w:rsidP="004D577F">
      <w:pPr>
        <w:spacing w:line="340" w:lineRule="exact"/>
        <w:ind w:firstLine="284"/>
        <w:rPr>
          <w:lang w:val="vi-VN"/>
        </w:rPr>
      </w:pPr>
    </w:p>
    <w:p w14:paraId="64ACC157" w14:textId="77777777" w:rsidR="00645C14" w:rsidRPr="00BA27D0" w:rsidRDefault="00645C14" w:rsidP="004D577F">
      <w:pPr>
        <w:spacing w:line="340" w:lineRule="exact"/>
        <w:ind w:firstLine="0"/>
        <w:rPr>
          <w:lang w:val="vi-VN"/>
        </w:rPr>
      </w:pPr>
    </w:p>
    <w:p w14:paraId="647E6698" w14:textId="77777777" w:rsidR="00645C14" w:rsidRPr="00BA27D0" w:rsidRDefault="00645C14" w:rsidP="004D577F">
      <w:pPr>
        <w:spacing w:line="340" w:lineRule="exact"/>
        <w:ind w:firstLine="284"/>
        <w:rPr>
          <w:lang w:val="vi-VN"/>
        </w:rPr>
      </w:pPr>
    </w:p>
    <w:p w14:paraId="60FBBFB6" w14:textId="77777777" w:rsidR="00645C14" w:rsidRPr="0023747C" w:rsidRDefault="00645C14" w:rsidP="004D577F">
      <w:pPr>
        <w:spacing w:line="340" w:lineRule="exact"/>
        <w:ind w:firstLine="284"/>
        <w:rPr>
          <w:lang w:val="vi-VN"/>
        </w:rPr>
      </w:pPr>
    </w:p>
    <w:p w14:paraId="4508BC9C" w14:textId="77777777" w:rsidR="00FA1A29" w:rsidRPr="0023747C" w:rsidRDefault="00FA1A29" w:rsidP="004D577F">
      <w:pPr>
        <w:spacing w:line="340" w:lineRule="exact"/>
        <w:ind w:firstLine="284"/>
        <w:rPr>
          <w:lang w:val="vi-VN"/>
        </w:rPr>
      </w:pPr>
    </w:p>
    <w:p w14:paraId="690D930C" w14:textId="49DDB3F1" w:rsidR="00F75920" w:rsidRPr="009A0A7C" w:rsidRDefault="00103BA0" w:rsidP="004D577F">
      <w:pPr>
        <w:spacing w:line="340" w:lineRule="exact"/>
        <w:ind w:firstLine="284"/>
        <w:jc w:val="center"/>
        <w:rPr>
          <w:b/>
          <w:bCs/>
          <w:lang w:val="vi-VN"/>
        </w:rPr>
        <w:sectPr w:rsidR="00F75920" w:rsidRPr="009A0A7C"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23747C">
        <w:rPr>
          <w:b/>
          <w:bCs/>
          <w:lang w:val="vi-VN"/>
        </w:rPr>
        <w:t>H</w:t>
      </w:r>
      <w:r w:rsidR="00920791">
        <w:rPr>
          <w:b/>
          <w:bCs/>
        </w:rPr>
        <w:t>anoi</w:t>
      </w:r>
      <w:r w:rsidRPr="0023747C">
        <w:rPr>
          <w:b/>
          <w:bCs/>
          <w:lang w:val="vi-VN"/>
        </w:rPr>
        <w:t xml:space="preserve"> </w:t>
      </w:r>
      <w:r w:rsidR="00C21579" w:rsidRPr="0023747C">
        <w:rPr>
          <w:b/>
          <w:bCs/>
          <w:lang w:val="vi-VN"/>
        </w:rPr>
        <w:t>-</w:t>
      </w:r>
      <w:r w:rsidR="00B67B4D" w:rsidRPr="0023747C">
        <w:rPr>
          <w:b/>
          <w:bCs/>
          <w:lang w:val="vi-VN"/>
        </w:rPr>
        <w:t xml:space="preserve"> </w:t>
      </w:r>
      <w:r w:rsidRPr="0023747C">
        <w:rPr>
          <w:b/>
          <w:bCs/>
          <w:lang w:val="vi-VN"/>
        </w:rPr>
        <w:t>2</w:t>
      </w:r>
      <w:r w:rsidR="00250214" w:rsidRPr="0023747C">
        <w:rPr>
          <w:b/>
          <w:bCs/>
          <w:lang w:val="vi-VN"/>
        </w:rPr>
        <w:t>02</w:t>
      </w:r>
      <w:r w:rsidR="009A0A7C" w:rsidRPr="009A0A7C">
        <w:rPr>
          <w:b/>
          <w:bCs/>
          <w:lang w:val="vi-VN"/>
        </w:rPr>
        <w:t>6</w:t>
      </w:r>
    </w:p>
    <w:p w14:paraId="25926930" w14:textId="77777777" w:rsidR="00A328AB" w:rsidRPr="0023747C" w:rsidRDefault="00A328AB" w:rsidP="00A328AB">
      <w:pPr>
        <w:spacing w:line="340" w:lineRule="exact"/>
        <w:ind w:firstLine="284"/>
        <w:jc w:val="center"/>
        <w:rPr>
          <w:b/>
          <w:bCs/>
          <w:lang w:val="vi-VN"/>
        </w:rPr>
      </w:pPr>
      <w:r>
        <w:rPr>
          <w:b/>
        </w:rPr>
        <w:lastRenderedPageBreak/>
        <w:t>COMPLETED AT</w:t>
      </w:r>
    </w:p>
    <w:p w14:paraId="7CDA2FF9" w14:textId="77777777" w:rsidR="00A328AB" w:rsidRPr="0023747C" w:rsidRDefault="00A328AB" w:rsidP="00A328AB">
      <w:pPr>
        <w:spacing w:line="340" w:lineRule="exact"/>
        <w:ind w:firstLine="284"/>
        <w:jc w:val="center"/>
        <w:rPr>
          <w:rFonts w:eastAsia="Times New Roman"/>
          <w:b/>
          <w:bCs/>
          <w:lang w:val="vi-VN"/>
        </w:rPr>
      </w:pPr>
      <w:r>
        <w:rPr>
          <w:b/>
        </w:rPr>
        <w:t>MILITARY MEDICAL UNIVERSITY</w:t>
      </w:r>
    </w:p>
    <w:p w14:paraId="2E2BD2AC" w14:textId="77777777" w:rsidR="008824D1" w:rsidRPr="0023747C" w:rsidRDefault="008824D1" w:rsidP="004D577F">
      <w:pPr>
        <w:spacing w:line="340" w:lineRule="exact"/>
        <w:ind w:firstLine="284"/>
        <w:rPr>
          <w:lang w:val="vi-VN"/>
        </w:rPr>
      </w:pPr>
    </w:p>
    <w:p w14:paraId="4CA9104F" w14:textId="77777777" w:rsidR="00FA1A29" w:rsidRPr="00777C33" w:rsidRDefault="00FA1A29" w:rsidP="00777C33">
      <w:pPr>
        <w:spacing w:line="340" w:lineRule="exact"/>
        <w:ind w:firstLine="0"/>
      </w:pPr>
    </w:p>
    <w:p w14:paraId="08FFA9D5" w14:textId="77777777" w:rsidR="00A328AB" w:rsidRPr="0023747C" w:rsidRDefault="00A328AB" w:rsidP="00A328AB">
      <w:pPr>
        <w:spacing w:line="340" w:lineRule="exact"/>
        <w:ind w:firstLine="284"/>
        <w:rPr>
          <w:lang w:val="vi-VN"/>
        </w:rPr>
      </w:pPr>
      <w:r>
        <w:t>Scientific Supervisors:</w:t>
      </w:r>
    </w:p>
    <w:p w14:paraId="5322F7B7" w14:textId="77777777" w:rsidR="00A328AB" w:rsidRPr="0005618C" w:rsidRDefault="00A328AB" w:rsidP="00A328AB">
      <w:pPr>
        <w:spacing w:line="340" w:lineRule="exact"/>
        <w:ind w:firstLine="284"/>
        <w:rPr>
          <w:b/>
          <w:bCs/>
          <w:lang w:val="vi-VN"/>
        </w:rPr>
      </w:pPr>
      <w:r>
        <w:rPr>
          <w:b/>
        </w:rPr>
        <w:t>1. Assoc. Prof. Luong Cong Thuc, MD, PhD</w:t>
      </w:r>
    </w:p>
    <w:p w14:paraId="40E41607" w14:textId="3AA4331F" w:rsidR="003C1712" w:rsidRPr="00BA27D0" w:rsidRDefault="00A328AB" w:rsidP="00BA27D0">
      <w:pPr>
        <w:spacing w:line="340" w:lineRule="exact"/>
        <w:ind w:firstLine="284"/>
        <w:rPr>
          <w:b/>
          <w:bCs/>
          <w:lang w:val="vi-VN"/>
        </w:rPr>
      </w:pPr>
      <w:r>
        <w:rPr>
          <w:b/>
          <w:bCs/>
        </w:rPr>
        <w:t xml:space="preserve">2. </w:t>
      </w:r>
      <w:r>
        <w:rPr>
          <w:b/>
        </w:rPr>
        <w:t>Assoc. Prof. Tran Duc Hung, MD, PhD</w:t>
      </w:r>
      <w:r w:rsidR="00BA27D0" w:rsidRPr="000B00CF">
        <w:rPr>
          <w:b/>
          <w:bCs/>
          <w:lang w:val="vi-VN"/>
        </w:rPr>
        <w:tab/>
      </w:r>
      <w:r w:rsidR="00BA27D0" w:rsidRPr="000B00CF">
        <w:rPr>
          <w:b/>
          <w:bCs/>
          <w:lang w:val="vi-VN"/>
        </w:rPr>
        <w:tab/>
      </w:r>
      <w:r w:rsidR="005523EC" w:rsidRPr="005523EC">
        <w:rPr>
          <w:b/>
          <w:bCs/>
          <w:lang w:val="vi-VN"/>
        </w:rPr>
        <w:tab/>
      </w:r>
      <w:r w:rsidR="00BA27D0" w:rsidRPr="000B00CF">
        <w:rPr>
          <w:b/>
          <w:lang w:val="vi-VN"/>
        </w:rPr>
        <w:t xml:space="preserve"> </w:t>
      </w:r>
    </w:p>
    <w:p w14:paraId="092DD566" w14:textId="77777777" w:rsidR="00347A37" w:rsidRPr="0023747C" w:rsidRDefault="00347A37" w:rsidP="004D577F">
      <w:pPr>
        <w:spacing w:line="340" w:lineRule="exact"/>
        <w:ind w:firstLine="284"/>
        <w:rPr>
          <w:lang w:val="vi-VN"/>
        </w:rPr>
      </w:pPr>
    </w:p>
    <w:p w14:paraId="36152D02" w14:textId="77777777" w:rsidR="00FA1A29" w:rsidRPr="0023747C" w:rsidRDefault="00FA1A29" w:rsidP="004D577F">
      <w:pPr>
        <w:spacing w:line="340" w:lineRule="exact"/>
        <w:ind w:firstLine="284"/>
        <w:rPr>
          <w:lang w:val="vi-VN"/>
        </w:rPr>
      </w:pPr>
    </w:p>
    <w:p w14:paraId="5D0C10B1" w14:textId="44C9ECE3" w:rsidR="00A328AB" w:rsidRDefault="00A328AB" w:rsidP="00A328AB">
      <w:pPr>
        <w:spacing w:line="340" w:lineRule="exact"/>
        <w:ind w:firstLine="284"/>
      </w:pPr>
      <w:r>
        <w:t>Reviewer 1:</w:t>
      </w:r>
      <w:r w:rsidR="00777C33">
        <w:t xml:space="preserve"> </w:t>
      </w:r>
      <w:r w:rsidR="00777C33" w:rsidRPr="00777C33">
        <w:rPr>
          <w:bCs/>
        </w:rPr>
        <w:t xml:space="preserve">Assoc. Prof. </w:t>
      </w:r>
      <w:r w:rsidR="00777C33">
        <w:rPr>
          <w:bCs/>
        </w:rPr>
        <w:t>Nguyen Duc Hai</w:t>
      </w:r>
      <w:r w:rsidR="00777C33" w:rsidRPr="00777C33">
        <w:rPr>
          <w:bCs/>
        </w:rPr>
        <w:t>, MD, PhD</w:t>
      </w:r>
      <w:r w:rsidR="00777C33">
        <w:rPr>
          <w:bCs/>
        </w:rPr>
        <w:t xml:space="preserve">, </w:t>
      </w:r>
      <w:r w:rsidR="00777C33" w:rsidRPr="00777C33">
        <w:rPr>
          <w:bCs/>
        </w:rPr>
        <w:t>108 Military Central Hospital</w:t>
      </w:r>
    </w:p>
    <w:p w14:paraId="6587430E" w14:textId="77777777" w:rsidR="00A328AB" w:rsidRPr="0023747C" w:rsidRDefault="00A328AB" w:rsidP="00A328AB">
      <w:pPr>
        <w:spacing w:line="340" w:lineRule="exact"/>
        <w:ind w:firstLine="284"/>
        <w:rPr>
          <w:lang w:val="vi-VN"/>
        </w:rPr>
      </w:pPr>
    </w:p>
    <w:p w14:paraId="32E93F0D" w14:textId="5CC502E6" w:rsidR="00A328AB" w:rsidRDefault="00A328AB" w:rsidP="00A328AB">
      <w:pPr>
        <w:spacing w:line="340" w:lineRule="exact"/>
        <w:ind w:firstLine="284"/>
      </w:pPr>
      <w:r>
        <w:t>Reviewer 2:</w:t>
      </w:r>
      <w:r w:rsidR="00777C33">
        <w:t xml:space="preserve"> </w:t>
      </w:r>
      <w:r w:rsidR="00777C33" w:rsidRPr="00777C33">
        <w:rPr>
          <w:bCs/>
        </w:rPr>
        <w:t xml:space="preserve">Assoc. Prof. </w:t>
      </w:r>
      <w:r w:rsidR="00777C33">
        <w:rPr>
          <w:bCs/>
        </w:rPr>
        <w:t>Tran Song Giang</w:t>
      </w:r>
      <w:r w:rsidR="00777C33" w:rsidRPr="00777C33">
        <w:rPr>
          <w:bCs/>
        </w:rPr>
        <w:t>, MD, PhD</w:t>
      </w:r>
      <w:r w:rsidR="00777C33">
        <w:rPr>
          <w:bCs/>
        </w:rPr>
        <w:t>,</w:t>
      </w:r>
      <w:r w:rsidR="00777C33">
        <w:rPr>
          <w:bCs/>
        </w:rPr>
        <w:t xml:space="preserve"> </w:t>
      </w:r>
      <w:r w:rsidR="00777C33" w:rsidRPr="00777C33">
        <w:rPr>
          <w:bCs/>
        </w:rPr>
        <w:t>Bach Mai Hospital</w:t>
      </w:r>
    </w:p>
    <w:p w14:paraId="398DCB40" w14:textId="77777777" w:rsidR="00A328AB" w:rsidRPr="0023747C" w:rsidRDefault="00A328AB" w:rsidP="00A328AB">
      <w:pPr>
        <w:spacing w:line="340" w:lineRule="exact"/>
        <w:ind w:firstLine="284"/>
        <w:rPr>
          <w:lang w:val="vi-VN"/>
        </w:rPr>
      </w:pPr>
    </w:p>
    <w:p w14:paraId="3924AD04" w14:textId="3BC219B0" w:rsidR="00A328AB" w:rsidRPr="0023747C" w:rsidRDefault="00A328AB" w:rsidP="00A328AB">
      <w:pPr>
        <w:spacing w:line="340" w:lineRule="exact"/>
        <w:ind w:firstLine="284"/>
        <w:rPr>
          <w:lang w:val="vi-VN"/>
        </w:rPr>
      </w:pPr>
      <w:r>
        <w:t>Reviewer 3:</w:t>
      </w:r>
      <w:r w:rsidR="00777C33">
        <w:t xml:space="preserve"> </w:t>
      </w:r>
      <w:r w:rsidR="00777C33" w:rsidRPr="00777C33">
        <w:rPr>
          <w:bCs/>
        </w:rPr>
        <w:t xml:space="preserve">Assoc. Prof. </w:t>
      </w:r>
      <w:r w:rsidR="00777C33">
        <w:rPr>
          <w:bCs/>
        </w:rPr>
        <w:t>Hoang Dinh Anh</w:t>
      </w:r>
      <w:r w:rsidR="00777C33" w:rsidRPr="00777C33">
        <w:rPr>
          <w:bCs/>
        </w:rPr>
        <w:t>, MD, PhD</w:t>
      </w:r>
      <w:r w:rsidR="00777C33">
        <w:rPr>
          <w:bCs/>
        </w:rPr>
        <w:t xml:space="preserve">, </w:t>
      </w:r>
      <w:r w:rsidR="00777C33" w:rsidRPr="00777C33">
        <w:rPr>
          <w:bCs/>
        </w:rPr>
        <w:t>Vietnam Military Medical University</w:t>
      </w:r>
    </w:p>
    <w:p w14:paraId="5546EEE8" w14:textId="77777777" w:rsidR="00314EDF" w:rsidRPr="0023747C" w:rsidRDefault="00314EDF" w:rsidP="004D577F">
      <w:pPr>
        <w:spacing w:line="340" w:lineRule="exact"/>
        <w:ind w:firstLine="284"/>
        <w:rPr>
          <w:lang w:val="vi-VN"/>
        </w:rPr>
      </w:pPr>
    </w:p>
    <w:p w14:paraId="0C9AC40B" w14:textId="77777777" w:rsidR="00FA1A29" w:rsidRPr="0023747C" w:rsidRDefault="00FA1A29" w:rsidP="004D577F">
      <w:pPr>
        <w:spacing w:line="340" w:lineRule="exact"/>
        <w:ind w:firstLine="284"/>
        <w:rPr>
          <w:lang w:val="vi-VN"/>
        </w:rPr>
      </w:pPr>
    </w:p>
    <w:p w14:paraId="3E43CE30" w14:textId="77777777" w:rsidR="00A328AB" w:rsidRPr="0023747C" w:rsidRDefault="00A328AB" w:rsidP="00A328AB">
      <w:pPr>
        <w:spacing w:line="340" w:lineRule="exact"/>
        <w:ind w:firstLine="284"/>
        <w:jc w:val="center"/>
        <w:rPr>
          <w:lang w:val="vi-VN"/>
        </w:rPr>
      </w:pPr>
      <w:r>
        <w:t>The dissertation will be defended before the University-level Dissertation Examination Committee at</w:t>
      </w:r>
    </w:p>
    <w:p w14:paraId="4135B05F" w14:textId="4A49E2ED" w:rsidR="006C04C7" w:rsidRPr="0023747C" w:rsidRDefault="00A328AB" w:rsidP="00A328AB">
      <w:pPr>
        <w:spacing w:line="340" w:lineRule="exact"/>
        <w:ind w:firstLine="284"/>
        <w:jc w:val="center"/>
        <w:rPr>
          <w:lang w:val="vi-VN"/>
        </w:rPr>
      </w:pPr>
      <w:r>
        <w:t>Military Medical University at ... o'clock, on ... ... 2026</w:t>
      </w:r>
    </w:p>
    <w:p w14:paraId="6C134D50" w14:textId="77777777" w:rsidR="00910B3B" w:rsidRPr="00910B3B" w:rsidRDefault="00910B3B" w:rsidP="004D577F">
      <w:pPr>
        <w:spacing w:line="340" w:lineRule="exact"/>
        <w:ind w:firstLine="284"/>
      </w:pPr>
    </w:p>
    <w:p w14:paraId="79AC7BF8" w14:textId="77777777" w:rsidR="004D577F" w:rsidRDefault="004D577F" w:rsidP="00075D49">
      <w:pPr>
        <w:spacing w:line="340" w:lineRule="exact"/>
        <w:ind w:firstLine="0"/>
      </w:pPr>
    </w:p>
    <w:p w14:paraId="1F3BDCE7" w14:textId="77777777" w:rsidR="00777C33" w:rsidRPr="00777C33" w:rsidRDefault="00777C33" w:rsidP="00075D49">
      <w:pPr>
        <w:spacing w:line="340" w:lineRule="exact"/>
        <w:ind w:firstLine="0"/>
      </w:pPr>
    </w:p>
    <w:bookmarkEnd w:id="0"/>
    <w:p w14:paraId="41C77F93" w14:textId="77777777" w:rsidR="00A328AB" w:rsidRPr="0023747C" w:rsidRDefault="00A328AB" w:rsidP="00A328AB">
      <w:pPr>
        <w:spacing w:line="340" w:lineRule="exact"/>
        <w:ind w:firstLine="284"/>
        <w:rPr>
          <w:lang w:val="vi-VN"/>
        </w:rPr>
      </w:pPr>
      <w:r>
        <w:t>The dissertation can be consulted at:</w:t>
      </w:r>
    </w:p>
    <w:p w14:paraId="1D7614E1" w14:textId="77777777" w:rsidR="00A328AB" w:rsidRPr="0023747C" w:rsidRDefault="00A328AB" w:rsidP="00A328AB">
      <w:pPr>
        <w:spacing w:line="340" w:lineRule="exact"/>
        <w:ind w:firstLine="284"/>
        <w:rPr>
          <w:b/>
          <w:lang w:val="vi-VN"/>
        </w:rPr>
      </w:pPr>
      <w:r>
        <w:rPr>
          <w:b/>
        </w:rPr>
        <w:t>1. National Library of Vietnam</w:t>
      </w:r>
    </w:p>
    <w:p w14:paraId="18438FFF" w14:textId="52F00987" w:rsidR="00C62866" w:rsidRDefault="00A328AB" w:rsidP="004D577F">
      <w:pPr>
        <w:spacing w:line="340" w:lineRule="exact"/>
        <w:ind w:firstLine="284"/>
      </w:pPr>
      <w:r>
        <w:rPr>
          <w:b/>
        </w:rPr>
        <w:t>2. Library of Military Medical University</w:t>
      </w:r>
    </w:p>
    <w:p w14:paraId="19EA3E87" w14:textId="0853BEB2" w:rsidR="00075D49" w:rsidRPr="00075D49" w:rsidRDefault="00075D49" w:rsidP="004D577F">
      <w:pPr>
        <w:spacing w:line="340" w:lineRule="exact"/>
        <w:ind w:firstLine="284"/>
        <w:sectPr w:rsidR="00075D49" w:rsidRPr="00075D49" w:rsidSect="00A12639">
          <w:headerReference w:type="default" r:id="rId11"/>
          <w:pgSz w:w="8420" w:h="11907" w:orient="landscape" w:code="9"/>
          <w:pgMar w:top="1134" w:right="1134" w:bottom="1134" w:left="1134" w:header="567" w:footer="567" w:gutter="0"/>
          <w:pgNumType w:start="1"/>
          <w:cols w:space="720"/>
          <w:docGrid w:linePitch="360"/>
        </w:sectPr>
      </w:pPr>
    </w:p>
    <w:p w14:paraId="24E66F39" w14:textId="32D1D36E" w:rsidR="00091180" w:rsidRPr="0023747C" w:rsidRDefault="0026051F" w:rsidP="004D577F">
      <w:pPr>
        <w:pStyle w:val="Title"/>
        <w:tabs>
          <w:tab w:val="clear" w:pos="0"/>
          <w:tab w:val="clear" w:pos="357"/>
          <w:tab w:val="clear" w:pos="459"/>
          <w:tab w:val="clear" w:pos="567"/>
        </w:tabs>
        <w:ind w:firstLine="284"/>
        <w:rPr>
          <w:lang w:val="vi-VN"/>
        </w:rPr>
      </w:pPr>
      <w:r>
        <w:lastRenderedPageBreak/>
        <w:t>INTRODUCTION</w:t>
      </w:r>
    </w:p>
    <w:p w14:paraId="68F2C0A8" w14:textId="1E218F49" w:rsidR="008F77F4" w:rsidRPr="008F77F4" w:rsidRDefault="0026051F" w:rsidP="00982BCC">
      <w:pPr>
        <w:shd w:val="clear" w:color="auto" w:fill="FFFFFF" w:themeFill="background1"/>
        <w:spacing w:line="340" w:lineRule="exact"/>
      </w:pPr>
      <w:r w:rsidRPr="0026051F">
        <w:t>Acute myocardial infarction (AMI) remains one of the leading causes of mortality and cardiovascular complications worldwide despite substantial advances in treatment, particularly percutaneous coronary intervention (PCI). Parameters reflecting left atrial function, including left atrial volume, left atrial ejection fraction (LAEF), and especially left atrial strain assessed by speckle-tracking echocardiography, have been shown to provide independent prognostic value for mortality, recurrent myocardial infarction, and hospitalization for heart failure in patients with AMI. Recently, several studies have demonstrated that the left atrioventricular coupling index (LACI), measured by cardiac magnetic resonance imaging (CMR), is an independent predictor of major adverse cardiovascular events in patients with AMI. Three-dimensional (3D) echocardiography allows accurate assessment of left atrial and left ventricular volumes comparable to CMR, while offering advantages of being noninvasive, convenient, and readily applicable at the bedside. Therefore, assessment of LACI using 3D echocardiography appears to be a promising and feasible approach. Evaluation of left atrial function and left atrioventricular coupling by echocardiography in patients with AMI undergoing PCI may further clarify the pathophysiological and prognostic roles of these parameters after myocardial infarction</w:t>
      </w:r>
      <w:r w:rsidR="008F77F4" w:rsidRPr="008F77F4">
        <w:t>.</w:t>
      </w:r>
    </w:p>
    <w:p w14:paraId="036B3B1B" w14:textId="1897AF23" w:rsidR="00E61560" w:rsidRPr="0023747C" w:rsidRDefault="00250214" w:rsidP="00533A90">
      <w:pPr>
        <w:spacing w:line="340" w:lineRule="exact"/>
        <w:ind w:firstLine="0"/>
        <w:rPr>
          <w:lang w:val="vi-VN"/>
        </w:rPr>
      </w:pPr>
      <w:r w:rsidRPr="0023747C">
        <w:rPr>
          <w:rFonts w:eastAsia="Times New Roman"/>
          <w:b/>
          <w:lang w:val="it-IT"/>
        </w:rPr>
        <w:t xml:space="preserve">1. </w:t>
      </w:r>
      <w:r w:rsidR="0026051F">
        <w:rPr>
          <w:b/>
        </w:rPr>
        <w:t>OBJECTIVES OF THE STUDY</w:t>
      </w:r>
    </w:p>
    <w:p w14:paraId="36796894" w14:textId="7F007F58" w:rsidR="003C6763" w:rsidRPr="008F77F4" w:rsidRDefault="003C6763" w:rsidP="00533A90">
      <w:pPr>
        <w:spacing w:line="340" w:lineRule="exact"/>
        <w:ind w:firstLine="284"/>
        <w:rPr>
          <w:lang w:val="vi-VN"/>
        </w:rPr>
      </w:pPr>
      <w:r w:rsidRPr="008F77F4">
        <w:rPr>
          <w:i/>
          <w:iCs/>
          <w:spacing w:val="-2"/>
          <w:lang w:val="vi-VN"/>
        </w:rPr>
        <w:t xml:space="preserve">1.1. </w:t>
      </w:r>
      <w:r w:rsidR="0026051F" w:rsidRPr="0026051F">
        <w:rPr>
          <w:i/>
        </w:rPr>
        <w:t>To investigate left atrial function and left atrioventricular coupling in patients with acute myocardial infarction undergoing percutaneous coronary intervention</w:t>
      </w:r>
      <w:r w:rsidR="00FC5BD5" w:rsidRPr="008F77F4">
        <w:rPr>
          <w:rFonts w:eastAsia="Play"/>
          <w:bCs/>
          <w:i/>
          <w:lang w:val="vi-VN"/>
        </w:rPr>
        <w:t>.</w:t>
      </w:r>
    </w:p>
    <w:p w14:paraId="6AADCFFA" w14:textId="3B8D0DAC" w:rsidR="003C6763" w:rsidRPr="008F77F4" w:rsidRDefault="003C6763" w:rsidP="00533A90">
      <w:pPr>
        <w:spacing w:line="340" w:lineRule="exact"/>
        <w:ind w:firstLine="284"/>
        <w:rPr>
          <w:rFonts w:eastAsia="Play"/>
          <w:i/>
          <w:lang w:val="vi-VN"/>
        </w:rPr>
      </w:pPr>
      <w:r w:rsidRPr="008F77F4">
        <w:rPr>
          <w:i/>
          <w:iCs/>
          <w:spacing w:val="-2"/>
          <w:lang w:val="vi-VN"/>
        </w:rPr>
        <w:t>1.2.</w:t>
      </w:r>
      <w:r w:rsidR="00E61560" w:rsidRPr="008F77F4">
        <w:rPr>
          <w:i/>
          <w:iCs/>
          <w:spacing w:val="-2"/>
          <w:lang w:val="vi-VN"/>
        </w:rPr>
        <w:t xml:space="preserve"> </w:t>
      </w:r>
      <w:r w:rsidR="0026051F" w:rsidRPr="0026051F">
        <w:rPr>
          <w:i/>
          <w:spacing w:val="-6"/>
        </w:rPr>
        <w:t xml:space="preserve">To evaluate the associations of left atrial strain and left atrioventricular coupling with clinical characteristics, paraclinical </w:t>
      </w:r>
      <w:r w:rsidR="0026051F" w:rsidRPr="0026051F">
        <w:rPr>
          <w:i/>
          <w:spacing w:val="-6"/>
        </w:rPr>
        <w:lastRenderedPageBreak/>
        <w:t>parameters, and major adverse cardiovascular events during 12-month follow-up in patients with acute myocardial infarction undergoing percutaneous coronary intervention</w:t>
      </w:r>
      <w:r w:rsidR="00FC5BD5" w:rsidRPr="008F77F4">
        <w:rPr>
          <w:rFonts w:eastAsia="Play"/>
          <w:bCs/>
          <w:i/>
          <w:lang w:val="vi-VN"/>
        </w:rPr>
        <w:t>.</w:t>
      </w:r>
    </w:p>
    <w:p w14:paraId="3274A97D" w14:textId="0AEA1C0D" w:rsidR="00E26C22" w:rsidRPr="00E26C22" w:rsidRDefault="00250214" w:rsidP="00533A90">
      <w:pPr>
        <w:spacing w:line="340" w:lineRule="exact"/>
        <w:ind w:firstLine="0"/>
        <w:jc w:val="left"/>
        <w:rPr>
          <w:rFonts w:eastAsia="Times New Roman"/>
          <w:b/>
          <w:bCs/>
          <w:color w:val="000000" w:themeColor="text1"/>
          <w:lang w:val="vi-VN"/>
        </w:rPr>
      </w:pPr>
      <w:r w:rsidRPr="0023747C">
        <w:rPr>
          <w:b/>
          <w:bCs/>
          <w:lang w:val="vi-VN"/>
        </w:rPr>
        <w:t xml:space="preserve">2. </w:t>
      </w:r>
      <w:r w:rsidR="0026051F">
        <w:rPr>
          <w:b/>
        </w:rPr>
        <w:t>NOVEL CONTRIBUTIONS OF THE DISSERTATION</w:t>
      </w:r>
    </w:p>
    <w:p w14:paraId="34B37975" w14:textId="567AECA3" w:rsidR="0026051F" w:rsidRPr="0026051F" w:rsidRDefault="0026051F" w:rsidP="0026051F">
      <w:pPr>
        <w:spacing w:line="340" w:lineRule="exact"/>
        <w:ind w:firstLine="540"/>
        <w:rPr>
          <w:bCs/>
        </w:rPr>
      </w:pPr>
      <w:r w:rsidRPr="0026051F">
        <w:rPr>
          <w:bCs/>
        </w:rPr>
        <w:t xml:space="preserve">This is the first study in Vietnam to simultaneously evaluate left atrial function and left atrioventricular coupling using advanced echocardiographic techniques, including speckle-tracking echocardiography and </w:t>
      </w:r>
      <w:r w:rsidR="008845E8">
        <w:rPr>
          <w:bCs/>
        </w:rPr>
        <w:t>3D</w:t>
      </w:r>
      <w:r w:rsidRPr="0026051F">
        <w:rPr>
          <w:bCs/>
        </w:rPr>
        <w:t xml:space="preserve"> echocardiography, in patients with AMI undergoing percutaneous coronary intervention, with a prospective design and 12-month longitudinal follow-up.</w:t>
      </w:r>
    </w:p>
    <w:p w14:paraId="644750E6" w14:textId="29C1F5B4" w:rsidR="0026051F" w:rsidRPr="0026051F" w:rsidRDefault="0026051F" w:rsidP="0026051F">
      <w:pPr>
        <w:spacing w:line="340" w:lineRule="exact"/>
        <w:ind w:firstLine="540"/>
        <w:rPr>
          <w:bCs/>
        </w:rPr>
      </w:pPr>
      <w:r w:rsidRPr="0026051F">
        <w:rPr>
          <w:bCs/>
        </w:rPr>
        <w:t>The dissertation clarified the relationships between left atrial strain parameters, including left atrial strain</w:t>
      </w:r>
      <w:r>
        <w:rPr>
          <w:bCs/>
        </w:rPr>
        <w:t xml:space="preserve"> </w:t>
      </w:r>
      <w:r w:rsidRPr="0026051F">
        <w:rPr>
          <w:bCs/>
        </w:rPr>
        <w:t>reservoir (LASr), left atrial strain</w:t>
      </w:r>
      <w:r>
        <w:rPr>
          <w:bCs/>
        </w:rPr>
        <w:t xml:space="preserve"> </w:t>
      </w:r>
      <w:r w:rsidRPr="0026051F">
        <w:rPr>
          <w:bCs/>
        </w:rPr>
        <w:t>conduit (LAScd), left atrial strain</w:t>
      </w:r>
      <w:r>
        <w:rPr>
          <w:bCs/>
        </w:rPr>
        <w:t xml:space="preserve"> </w:t>
      </w:r>
      <w:r w:rsidRPr="0026051F">
        <w:rPr>
          <w:bCs/>
        </w:rPr>
        <w:t>contraction (LASct), and the left atrioventricular coupling index (LACI), with clinical severity and prognostic indicators in patients with AMI, including TIMI score, GRACE score, NT-proBNP, left ventricular global longitudinal strain (LVGLS), and left ventricular ejection fraction (LVEF).</w:t>
      </w:r>
    </w:p>
    <w:p w14:paraId="1EF767C4" w14:textId="0361E92E" w:rsidR="0026051F" w:rsidRPr="0026051F" w:rsidRDefault="0026051F" w:rsidP="0026051F">
      <w:pPr>
        <w:spacing w:line="340" w:lineRule="exact"/>
        <w:ind w:firstLine="540"/>
        <w:rPr>
          <w:bCs/>
        </w:rPr>
      </w:pPr>
      <w:r w:rsidRPr="0026051F">
        <w:rPr>
          <w:bCs/>
        </w:rPr>
        <w:t>The study showed that left atrial strain parameters and LACI had better predictive performance for major adverse cardi</w:t>
      </w:r>
      <w:r>
        <w:rPr>
          <w:bCs/>
        </w:rPr>
        <w:t>ac</w:t>
      </w:r>
      <w:r w:rsidRPr="0026051F">
        <w:rPr>
          <w:bCs/>
        </w:rPr>
        <w:t xml:space="preserve"> events (MACE) than the conventional parameter LVEF. The dissertation proposed several cutoff values for predicting MACE, including LASr ≤ 21.1%, LAScd ≤ 12.2%, LASct ≤ 8.7%, and LACI ≥ 23.5%. The study also demonstrated that combining left atrial strain and LACI with left ventricular functional parameters may improve risk stratification. Among these combinations, LACI plus LVGLS yielded the highest area under the curve (AUC = 0.821), while LASr plus LVEF tended to improve prognostic performance (AUC = 0.724) compared with either parameter alone. In addition, the combinations </w:t>
      </w:r>
      <w:r w:rsidRPr="0026051F">
        <w:rPr>
          <w:bCs/>
        </w:rPr>
        <w:lastRenderedPageBreak/>
        <w:t xml:space="preserve">of LASr ≤ 21.1% with LVGLS ≥ −11.4%, or LACI ≥ 23.5% with LVGLS ≥ −11.4%, were associated with </w:t>
      </w:r>
      <w:r w:rsidR="009F2DB3" w:rsidRPr="009F2DB3">
        <w:rPr>
          <w:bCs/>
        </w:rPr>
        <w:t>a higher incidence</w:t>
      </w:r>
      <w:r w:rsidR="009F2DB3" w:rsidRPr="001F4E58">
        <w:rPr>
          <w:bCs/>
          <w:sz w:val="24"/>
          <w:szCs w:val="24"/>
        </w:rPr>
        <w:t xml:space="preserve"> </w:t>
      </w:r>
      <w:r w:rsidRPr="0026051F">
        <w:rPr>
          <w:bCs/>
        </w:rPr>
        <w:t>of MACE during follow-up.</w:t>
      </w:r>
    </w:p>
    <w:p w14:paraId="1071E9AA" w14:textId="6F73A4BC" w:rsidR="00133598" w:rsidRPr="00533A90" w:rsidRDefault="0026051F" w:rsidP="0026051F">
      <w:pPr>
        <w:spacing w:line="340" w:lineRule="exact"/>
        <w:ind w:firstLine="540"/>
        <w:rPr>
          <w:bCs/>
        </w:rPr>
      </w:pPr>
      <w:r w:rsidRPr="0026051F">
        <w:rPr>
          <w:bCs/>
        </w:rPr>
        <w:t xml:space="preserve">The dissertation also preliminarily demonstrated that temporal changes in LACI (ΔLACI) were associated with the risk of MACE after AMI. </w:t>
      </w:r>
      <w:r w:rsidR="009F2DB3" w:rsidRPr="009F2DB3">
        <w:rPr>
          <w:bCs/>
        </w:rPr>
        <w:t>A ΔLACI increase of &gt;1.3% was independently associated with a 3.1-fold increased risk of adverse cardiac events during follow-up</w:t>
      </w:r>
      <w:r w:rsidR="00A74D4C">
        <w:rPr>
          <w:bCs/>
        </w:rPr>
        <w:t>.</w:t>
      </w:r>
    </w:p>
    <w:p w14:paraId="6801089C" w14:textId="21372C60" w:rsidR="00250214" w:rsidRPr="00983165" w:rsidRDefault="00250214" w:rsidP="00090A89">
      <w:pPr>
        <w:spacing w:line="340" w:lineRule="exact"/>
        <w:ind w:firstLine="0"/>
        <w:rPr>
          <w:b/>
          <w:bCs/>
          <w:lang w:val="it-IT"/>
        </w:rPr>
      </w:pPr>
      <w:r w:rsidRPr="00983165">
        <w:rPr>
          <w:b/>
          <w:bCs/>
          <w:lang w:val="it-IT"/>
        </w:rPr>
        <w:t xml:space="preserve">3. </w:t>
      </w:r>
      <w:r w:rsidR="008C3C88">
        <w:rPr>
          <w:b/>
        </w:rPr>
        <w:t>STRUCTURE OF THE DISSERTATION</w:t>
      </w:r>
    </w:p>
    <w:p w14:paraId="492FAC8C" w14:textId="7C2721AA" w:rsidR="008C3C88" w:rsidRDefault="008C3C88" w:rsidP="008C3C88">
      <w:pPr>
        <w:spacing w:after="80"/>
        <w:ind w:firstLine="284"/>
        <w:rPr>
          <w:rFonts w:eastAsia="Times New Roman"/>
          <w:shd w:val="clear" w:color="auto" w:fill="auto"/>
        </w:rPr>
      </w:pPr>
      <w:r w:rsidRPr="001111DE">
        <w:rPr>
          <w:rFonts w:eastAsia="Times New Roman"/>
          <w:shd w:val="clear" w:color="auto" w:fill="auto"/>
        </w:rPr>
        <w:t>The dissertation comprises 13</w:t>
      </w:r>
      <w:r w:rsidR="006048C8">
        <w:rPr>
          <w:rFonts w:eastAsia="Times New Roman"/>
          <w:shd w:val="clear" w:color="auto" w:fill="auto"/>
        </w:rPr>
        <w:t>1</w:t>
      </w:r>
      <w:r w:rsidRPr="001111DE">
        <w:rPr>
          <w:rFonts w:eastAsia="Times New Roman"/>
          <w:shd w:val="clear" w:color="auto" w:fill="auto"/>
        </w:rPr>
        <w:t xml:space="preserve"> pages of main content, including: Introduction, 2 pages; Literature Review, </w:t>
      </w:r>
      <w:r>
        <w:rPr>
          <w:rFonts w:eastAsia="Times New Roman"/>
          <w:shd w:val="clear" w:color="auto" w:fill="auto"/>
        </w:rPr>
        <w:t>2</w:t>
      </w:r>
      <w:r w:rsidR="006048C8">
        <w:rPr>
          <w:rFonts w:eastAsia="Times New Roman"/>
          <w:shd w:val="clear" w:color="auto" w:fill="auto"/>
        </w:rPr>
        <w:t>8</w:t>
      </w:r>
      <w:r w:rsidRPr="001111DE">
        <w:rPr>
          <w:rFonts w:eastAsia="Times New Roman"/>
          <w:shd w:val="clear" w:color="auto" w:fill="auto"/>
        </w:rPr>
        <w:t xml:space="preserve"> pages; Subjects and Methods, 2</w:t>
      </w:r>
      <w:r w:rsidR="006048C8">
        <w:rPr>
          <w:rFonts w:eastAsia="Times New Roman"/>
          <w:shd w:val="clear" w:color="auto" w:fill="auto"/>
        </w:rPr>
        <w:t>5</w:t>
      </w:r>
      <w:r w:rsidRPr="001111DE">
        <w:rPr>
          <w:rFonts w:eastAsia="Times New Roman"/>
          <w:shd w:val="clear" w:color="auto" w:fill="auto"/>
        </w:rPr>
        <w:t xml:space="preserve"> pages; Results, 3</w:t>
      </w:r>
      <w:r w:rsidR="006048C8">
        <w:rPr>
          <w:rFonts w:eastAsia="Times New Roman"/>
          <w:shd w:val="clear" w:color="auto" w:fill="auto"/>
        </w:rPr>
        <w:t>6</w:t>
      </w:r>
      <w:r w:rsidRPr="001111DE">
        <w:rPr>
          <w:rFonts w:eastAsia="Times New Roman"/>
          <w:shd w:val="clear" w:color="auto" w:fill="auto"/>
        </w:rPr>
        <w:t xml:space="preserve"> pages; Discussion, </w:t>
      </w:r>
      <w:r w:rsidR="006048C8">
        <w:rPr>
          <w:rFonts w:eastAsia="Times New Roman"/>
          <w:shd w:val="clear" w:color="auto" w:fill="auto"/>
        </w:rPr>
        <w:t>36</w:t>
      </w:r>
      <w:r w:rsidRPr="001111DE">
        <w:rPr>
          <w:rFonts w:eastAsia="Times New Roman"/>
          <w:shd w:val="clear" w:color="auto" w:fill="auto"/>
        </w:rPr>
        <w:t xml:space="preserve"> pages; Study Limitations, 1 page; Conclusions, 2 pages; and Recommendations, 1 page.</w:t>
      </w:r>
      <w:r>
        <w:rPr>
          <w:rFonts w:eastAsia="Times New Roman"/>
          <w:shd w:val="clear" w:color="auto" w:fill="auto"/>
        </w:rPr>
        <w:t xml:space="preserve"> </w:t>
      </w:r>
    </w:p>
    <w:p w14:paraId="5A9351CE" w14:textId="0598553A" w:rsidR="008C3C88" w:rsidRPr="001111DE" w:rsidRDefault="008C3C88" w:rsidP="008C3C88">
      <w:pPr>
        <w:spacing w:after="80"/>
        <w:ind w:firstLine="284"/>
        <w:rPr>
          <w:rFonts w:eastAsia="Times New Roman"/>
          <w:shd w:val="clear" w:color="auto" w:fill="auto"/>
        </w:rPr>
      </w:pPr>
      <w:r w:rsidRPr="001111DE">
        <w:rPr>
          <w:rFonts w:eastAsia="Times New Roman"/>
          <w:shd w:val="clear" w:color="auto" w:fill="auto"/>
        </w:rPr>
        <w:t xml:space="preserve">The dissertation contains </w:t>
      </w:r>
      <w:r w:rsidR="006048C8">
        <w:rPr>
          <w:rFonts w:eastAsia="Times New Roman"/>
          <w:shd w:val="clear" w:color="auto" w:fill="auto"/>
        </w:rPr>
        <w:t>49</w:t>
      </w:r>
      <w:r w:rsidRPr="001111DE">
        <w:rPr>
          <w:rFonts w:eastAsia="Times New Roman"/>
          <w:shd w:val="clear" w:color="auto" w:fill="auto"/>
        </w:rPr>
        <w:t xml:space="preserve"> tables, </w:t>
      </w:r>
      <w:r>
        <w:rPr>
          <w:rFonts w:eastAsia="Times New Roman"/>
          <w:shd w:val="clear" w:color="auto" w:fill="auto"/>
        </w:rPr>
        <w:t>15</w:t>
      </w:r>
      <w:r w:rsidRPr="001111DE">
        <w:rPr>
          <w:rFonts w:eastAsia="Times New Roman"/>
          <w:shd w:val="clear" w:color="auto" w:fill="auto"/>
        </w:rPr>
        <w:t xml:space="preserve"> charts, </w:t>
      </w:r>
      <w:r w:rsidR="006048C8">
        <w:rPr>
          <w:rFonts w:eastAsia="Times New Roman"/>
          <w:shd w:val="clear" w:color="auto" w:fill="auto"/>
        </w:rPr>
        <w:t>12</w:t>
      </w:r>
      <w:r w:rsidRPr="001111DE">
        <w:rPr>
          <w:rFonts w:eastAsia="Times New Roman"/>
          <w:shd w:val="clear" w:color="auto" w:fill="auto"/>
        </w:rPr>
        <w:t xml:space="preserve"> figures, and 1 diagram</w:t>
      </w:r>
      <w:r>
        <w:rPr>
          <w:rFonts w:eastAsia="Times New Roman"/>
          <w:shd w:val="clear" w:color="auto" w:fill="auto"/>
        </w:rPr>
        <w:t>.</w:t>
      </w:r>
    </w:p>
    <w:p w14:paraId="60B63ACE" w14:textId="63ABE995" w:rsidR="008C3C88" w:rsidRPr="001111DE" w:rsidRDefault="008C3C88" w:rsidP="008C3C88">
      <w:pPr>
        <w:spacing w:after="80"/>
        <w:ind w:firstLine="284"/>
        <w:rPr>
          <w:rFonts w:eastAsia="Times New Roman"/>
          <w:shd w:val="clear" w:color="auto" w:fill="auto"/>
        </w:rPr>
      </w:pPr>
      <w:r w:rsidRPr="001111DE">
        <w:rPr>
          <w:rFonts w:eastAsia="Times New Roman"/>
          <w:shd w:val="clear" w:color="auto" w:fill="auto"/>
        </w:rPr>
        <w:t>The dissertation cites 1</w:t>
      </w:r>
      <w:r w:rsidR="006048C8">
        <w:rPr>
          <w:rFonts w:eastAsia="Times New Roman"/>
          <w:shd w:val="clear" w:color="auto" w:fill="auto"/>
        </w:rPr>
        <w:t>76</w:t>
      </w:r>
      <w:r w:rsidRPr="001111DE">
        <w:rPr>
          <w:rFonts w:eastAsia="Times New Roman"/>
          <w:shd w:val="clear" w:color="auto" w:fill="auto"/>
        </w:rPr>
        <w:t xml:space="preserve"> references (</w:t>
      </w:r>
      <w:r>
        <w:rPr>
          <w:rFonts w:eastAsia="Times New Roman"/>
          <w:shd w:val="clear" w:color="auto" w:fill="auto"/>
        </w:rPr>
        <w:t>1</w:t>
      </w:r>
      <w:r w:rsidR="006048C8">
        <w:rPr>
          <w:rFonts w:eastAsia="Times New Roman"/>
          <w:shd w:val="clear" w:color="auto" w:fill="auto"/>
        </w:rPr>
        <w:t>7</w:t>
      </w:r>
      <w:r w:rsidRPr="001111DE">
        <w:rPr>
          <w:rFonts w:eastAsia="Times New Roman"/>
          <w:shd w:val="clear" w:color="auto" w:fill="auto"/>
        </w:rPr>
        <w:t xml:space="preserve"> in Vietnamese and 1</w:t>
      </w:r>
      <w:r w:rsidR="006048C8">
        <w:rPr>
          <w:rFonts w:eastAsia="Times New Roman"/>
          <w:shd w:val="clear" w:color="auto" w:fill="auto"/>
        </w:rPr>
        <w:t>5</w:t>
      </w:r>
      <w:r>
        <w:rPr>
          <w:rFonts w:eastAsia="Times New Roman"/>
          <w:shd w:val="clear" w:color="auto" w:fill="auto"/>
        </w:rPr>
        <w:t>9</w:t>
      </w:r>
      <w:r w:rsidRPr="001111DE">
        <w:rPr>
          <w:rFonts w:eastAsia="Times New Roman"/>
          <w:shd w:val="clear" w:color="auto" w:fill="auto"/>
        </w:rPr>
        <w:t xml:space="preserve"> in English).</w:t>
      </w:r>
    </w:p>
    <w:p w14:paraId="6501DB80" w14:textId="2237F501" w:rsidR="00820108" w:rsidRPr="00AE0B73" w:rsidRDefault="008C3C88" w:rsidP="00AE0B73">
      <w:pPr>
        <w:spacing w:line="340" w:lineRule="exact"/>
        <w:ind w:firstLine="0"/>
        <w:jc w:val="center"/>
        <w:rPr>
          <w:b/>
          <w:bCs/>
          <w:lang w:val="it-IT"/>
        </w:rPr>
      </w:pPr>
      <w:r w:rsidRPr="001111DE">
        <w:rPr>
          <w:rFonts w:eastAsia="Times New Roman"/>
          <w:b/>
          <w:bCs/>
          <w:shd w:val="clear" w:color="auto" w:fill="auto"/>
        </w:rPr>
        <w:t>Chapter 1. LITERATURE REVIEW</w:t>
      </w:r>
    </w:p>
    <w:p w14:paraId="7855DFDA" w14:textId="105CC866" w:rsidR="000B00CF" w:rsidRDefault="00135981" w:rsidP="00090A89">
      <w:pPr>
        <w:spacing w:line="340" w:lineRule="exact"/>
        <w:ind w:firstLine="0"/>
        <w:rPr>
          <w:b/>
          <w:bCs/>
          <w:iCs/>
          <w:lang w:val="it-IT"/>
        </w:rPr>
      </w:pPr>
      <w:r w:rsidRPr="0023747C">
        <w:rPr>
          <w:b/>
          <w:bCs/>
          <w:iCs/>
          <w:lang w:val="it-IT"/>
        </w:rPr>
        <w:t xml:space="preserve">1.1. </w:t>
      </w:r>
      <w:r w:rsidR="008845E8" w:rsidRPr="008845E8">
        <w:rPr>
          <w:b/>
          <w:bCs/>
          <w:iCs/>
        </w:rPr>
        <w:t>Overview of Acute Myocardial Infarction</w:t>
      </w:r>
    </w:p>
    <w:p w14:paraId="76B478EF" w14:textId="5419BB6F" w:rsidR="00772A22" w:rsidRPr="00895A67" w:rsidRDefault="000B00CF" w:rsidP="00895A67">
      <w:pPr>
        <w:pStyle w:val="-"/>
        <w:numPr>
          <w:ilvl w:val="0"/>
          <w:numId w:val="0"/>
        </w:numPr>
        <w:tabs>
          <w:tab w:val="clear" w:pos="1134"/>
          <w:tab w:val="left" w:pos="284"/>
        </w:tabs>
        <w:spacing w:line="340" w:lineRule="exact"/>
        <w:contextualSpacing w:val="0"/>
        <w:rPr>
          <w:iCs/>
          <w:sz w:val="22"/>
          <w:szCs w:val="22"/>
        </w:rPr>
      </w:pPr>
      <w:r w:rsidRPr="00772A22">
        <w:rPr>
          <w:b/>
          <w:bCs/>
          <w:i/>
          <w:sz w:val="22"/>
          <w:szCs w:val="22"/>
          <w:lang w:val="it-IT"/>
        </w:rPr>
        <w:tab/>
      </w:r>
      <w:r w:rsidR="00772A22">
        <w:rPr>
          <w:b/>
          <w:bCs/>
          <w:i/>
          <w:sz w:val="22"/>
          <w:szCs w:val="22"/>
          <w:lang w:val="it-IT"/>
        </w:rPr>
        <w:tab/>
      </w:r>
      <w:r w:rsidR="008845E8" w:rsidRPr="008845E8">
        <w:rPr>
          <w:iCs/>
          <w:sz w:val="22"/>
          <w:szCs w:val="22"/>
        </w:rPr>
        <w:t xml:space="preserve">Acute myocardial infarction (AMI) is diagnosed according to the Fourth Universal Definition of Myocardial Infarction published in 2018 and is classified into five types. Clinically, AMI is categorized into two major forms: ST-segment elevation myocardial infarction (STEMI) and non–ST-segment elevation myocardial infarction (NSTEMI). Advances in percutaneous coronary intervention (PCI) have substantially improved the efficacy and safety of coronary revascularization. However, despite successful reperfusion therapy, patients with AMI remain at risk for subsequent adverse </w:t>
      </w:r>
      <w:r w:rsidR="008845E8" w:rsidRPr="008845E8">
        <w:rPr>
          <w:iCs/>
          <w:sz w:val="22"/>
          <w:szCs w:val="22"/>
        </w:rPr>
        <w:lastRenderedPageBreak/>
        <w:t>cardiovascular events, including mortality, heart failure, recurrent myocardial infarction, stroke, and cardiac arrhythmias. Several factors have been reported to influence the prognosis of patients with AMI, including advanced age (&gt;75 years), sex, diabetes mellitus, smoking, low blood pressure on admission, tachycardia on admission, Killip class, recurrent ischemia, atrial fibrillation, ventricular arrhythmias, reduced left ventricular ejection fraction, left ventricular diastolic dysfunction, elevated cardiac troponin I, increased BNP and NT-proBNP levels, and multivessel coronary artery disease</w:t>
      </w:r>
      <w:r w:rsidR="008845E8">
        <w:rPr>
          <w:iCs/>
          <w:sz w:val="22"/>
          <w:szCs w:val="22"/>
        </w:rPr>
        <w:t>…</w:t>
      </w:r>
    </w:p>
    <w:p w14:paraId="14EF5CB4" w14:textId="77777777" w:rsidR="00ED5AAF" w:rsidRPr="00ED5AAF" w:rsidRDefault="00ED5AAF" w:rsidP="00ED5AAF">
      <w:pPr>
        <w:spacing w:line="340" w:lineRule="exact"/>
        <w:ind w:firstLine="0"/>
        <w:rPr>
          <w:b/>
          <w:bCs/>
          <w:iCs/>
        </w:rPr>
      </w:pPr>
      <w:r w:rsidRPr="00ED5AAF">
        <w:rPr>
          <w:b/>
          <w:bCs/>
          <w:iCs/>
        </w:rPr>
        <w:t>1.2. Left Atrial Function and Left Atrioventricular Coupling</w:t>
      </w:r>
    </w:p>
    <w:p w14:paraId="3DC41A84" w14:textId="77777777" w:rsidR="00ED5AAF" w:rsidRPr="00ED5AAF" w:rsidRDefault="00ED5AAF" w:rsidP="00ED5AAF">
      <w:pPr>
        <w:spacing w:line="340" w:lineRule="exact"/>
        <w:ind w:firstLine="0"/>
        <w:rPr>
          <w:b/>
          <w:bCs/>
          <w:i/>
        </w:rPr>
      </w:pPr>
      <w:r w:rsidRPr="00ED5AAF">
        <w:rPr>
          <w:b/>
          <w:bCs/>
          <w:i/>
        </w:rPr>
        <w:t>1.2.1. Parameters for Assessment of Left Atrial Function</w:t>
      </w:r>
    </w:p>
    <w:p w14:paraId="273A0B7A" w14:textId="15F816F6" w:rsidR="00ED5AAF" w:rsidRPr="00ED5AAF" w:rsidRDefault="00ED5AAF" w:rsidP="00ED5AAF">
      <w:pPr>
        <w:spacing w:line="340" w:lineRule="exact"/>
        <w:ind w:firstLine="0"/>
        <w:rPr>
          <w:iCs/>
        </w:rPr>
      </w:pPr>
      <w:r>
        <w:rPr>
          <w:i/>
          <w:iCs/>
        </w:rPr>
        <w:t xml:space="preserve">* </w:t>
      </w:r>
      <w:r w:rsidRPr="00ED5AAF">
        <w:rPr>
          <w:i/>
          <w:iCs/>
        </w:rPr>
        <w:t>Left atrial volumes:</w:t>
      </w:r>
    </w:p>
    <w:p w14:paraId="78D712C5" w14:textId="2CA682D6" w:rsidR="00ED5AAF" w:rsidRPr="00ED5AAF" w:rsidRDefault="00ED5AAF" w:rsidP="00ED5AAF">
      <w:pPr>
        <w:spacing w:line="340" w:lineRule="exact"/>
        <w:ind w:firstLine="0"/>
        <w:rPr>
          <w:iCs/>
        </w:rPr>
      </w:pPr>
      <w:r>
        <w:rPr>
          <w:iCs/>
        </w:rPr>
        <w:t xml:space="preserve">- </w:t>
      </w:r>
      <w:r w:rsidRPr="00ED5AAF">
        <w:rPr>
          <w:iCs/>
        </w:rPr>
        <w:t xml:space="preserve">Maximum left atrial volume (LAVmax), also referred to as left atrial end-systolic volume (LAESV) </w:t>
      </w:r>
    </w:p>
    <w:p w14:paraId="6DF80C65" w14:textId="3A00F522" w:rsidR="00ED5AAF" w:rsidRPr="00ED5AAF" w:rsidRDefault="00ED5AAF" w:rsidP="00ED5AAF">
      <w:pPr>
        <w:spacing w:line="340" w:lineRule="exact"/>
        <w:ind w:firstLine="0"/>
        <w:rPr>
          <w:iCs/>
        </w:rPr>
      </w:pPr>
      <w:r>
        <w:rPr>
          <w:iCs/>
        </w:rPr>
        <w:t xml:space="preserve">- </w:t>
      </w:r>
      <w:r w:rsidRPr="00ED5AAF">
        <w:rPr>
          <w:iCs/>
        </w:rPr>
        <w:t xml:space="preserve">Minimum left atrial volume (LAVmin), also referred to as left atrial end-diastolic volume (LAEDV) </w:t>
      </w:r>
    </w:p>
    <w:p w14:paraId="60007035" w14:textId="23A261EF" w:rsidR="00ED5AAF" w:rsidRPr="00ED5AAF" w:rsidRDefault="00ED5AAF" w:rsidP="00ED5AAF">
      <w:pPr>
        <w:spacing w:line="340" w:lineRule="exact"/>
        <w:ind w:firstLine="0"/>
        <w:rPr>
          <w:iCs/>
        </w:rPr>
      </w:pPr>
      <w:r>
        <w:rPr>
          <w:iCs/>
        </w:rPr>
        <w:t xml:space="preserve">- </w:t>
      </w:r>
      <w:r w:rsidRPr="00ED5AAF">
        <w:rPr>
          <w:iCs/>
        </w:rPr>
        <w:t xml:space="preserve">Pre-atrial contraction left atrial volume (LAVpreA) </w:t>
      </w:r>
    </w:p>
    <w:p w14:paraId="0BDD824A" w14:textId="6D3CF82E" w:rsidR="00ED5AAF" w:rsidRPr="00ED5AAF" w:rsidRDefault="00ED5AAF" w:rsidP="00ED5AAF">
      <w:pPr>
        <w:spacing w:line="340" w:lineRule="exact"/>
        <w:ind w:firstLine="0"/>
        <w:rPr>
          <w:iCs/>
        </w:rPr>
      </w:pPr>
      <w:r>
        <w:rPr>
          <w:iCs/>
        </w:rPr>
        <w:t xml:space="preserve">- </w:t>
      </w:r>
      <w:r w:rsidRPr="00ED5AAF">
        <w:rPr>
          <w:iCs/>
        </w:rPr>
        <w:t xml:space="preserve">Left atrial volume index (LAVI = LAVmax/BSA) </w:t>
      </w:r>
    </w:p>
    <w:p w14:paraId="4BDC0CFA" w14:textId="355DCD00" w:rsidR="00ED5AAF" w:rsidRPr="00ED5AAF" w:rsidRDefault="00ED5AAF" w:rsidP="00ED5AAF">
      <w:pPr>
        <w:spacing w:line="340" w:lineRule="exact"/>
        <w:ind w:firstLine="0"/>
        <w:rPr>
          <w:iCs/>
        </w:rPr>
      </w:pPr>
      <w:r>
        <w:rPr>
          <w:i/>
          <w:iCs/>
        </w:rPr>
        <w:t xml:space="preserve">* </w:t>
      </w:r>
      <w:r w:rsidRPr="00ED5AAF">
        <w:rPr>
          <w:i/>
          <w:iCs/>
        </w:rPr>
        <w:t>Left atrial phasic function:</w:t>
      </w:r>
    </w:p>
    <w:p w14:paraId="53EAA038" w14:textId="4CBE6535" w:rsidR="00ED5AAF" w:rsidRPr="00ED5AAF" w:rsidRDefault="00ED5AAF" w:rsidP="00ED5AAF">
      <w:pPr>
        <w:spacing w:line="340" w:lineRule="exact"/>
        <w:ind w:firstLine="0"/>
        <w:rPr>
          <w:iCs/>
        </w:rPr>
      </w:pPr>
      <w:r>
        <w:rPr>
          <w:iCs/>
        </w:rPr>
        <w:t xml:space="preserve">- </w:t>
      </w:r>
      <w:r w:rsidRPr="00ED5AAF">
        <w:rPr>
          <w:iCs/>
        </w:rPr>
        <w:t>Total left atrial emptying fraction (left atrial ejection fraction, LAEF):</w:t>
      </w:r>
      <w:r>
        <w:rPr>
          <w:iCs/>
        </w:rPr>
        <w:t xml:space="preserve"> </w:t>
      </w:r>
      <w:r w:rsidRPr="00ED5AAF">
        <w:rPr>
          <w:iCs/>
        </w:rPr>
        <w:t xml:space="preserve">LAEF = (LAVmax − LAVmin)/LAVmax </w:t>
      </w:r>
    </w:p>
    <w:p w14:paraId="6B117688" w14:textId="1B58BC9A" w:rsidR="00ED5AAF" w:rsidRPr="00ED5AAF" w:rsidRDefault="00ED5AAF" w:rsidP="00ED5AAF">
      <w:pPr>
        <w:spacing w:line="340" w:lineRule="exact"/>
        <w:ind w:firstLine="0"/>
        <w:rPr>
          <w:iCs/>
        </w:rPr>
      </w:pPr>
      <w:r>
        <w:rPr>
          <w:iCs/>
        </w:rPr>
        <w:t xml:space="preserve">- </w:t>
      </w:r>
      <w:r w:rsidRPr="00ED5AAF">
        <w:rPr>
          <w:iCs/>
        </w:rPr>
        <w:t>Passive left atrial emptying fraction (LApEF):</w:t>
      </w:r>
      <w:r>
        <w:rPr>
          <w:iCs/>
        </w:rPr>
        <w:t xml:space="preserve"> </w:t>
      </w:r>
      <w:r w:rsidRPr="00ED5AAF">
        <w:rPr>
          <w:iCs/>
        </w:rPr>
        <w:t xml:space="preserve">LApEF = (LAVmax − LAVpreA)/LAVmax </w:t>
      </w:r>
    </w:p>
    <w:p w14:paraId="17FD38B8" w14:textId="05B38CB2" w:rsidR="00ED5AAF" w:rsidRPr="00ED5AAF" w:rsidRDefault="00ED5AAF" w:rsidP="00ED5AAF">
      <w:pPr>
        <w:spacing w:line="340" w:lineRule="exact"/>
        <w:ind w:firstLine="0"/>
        <w:rPr>
          <w:iCs/>
        </w:rPr>
      </w:pPr>
      <w:r>
        <w:rPr>
          <w:iCs/>
        </w:rPr>
        <w:t xml:space="preserve">- </w:t>
      </w:r>
      <w:r w:rsidRPr="00ED5AAF">
        <w:rPr>
          <w:iCs/>
        </w:rPr>
        <w:t>Active left atrial emptying fraction (LAaEF):</w:t>
      </w:r>
      <w:r>
        <w:rPr>
          <w:iCs/>
        </w:rPr>
        <w:t xml:space="preserve"> </w:t>
      </w:r>
      <w:r w:rsidRPr="00ED5AAF">
        <w:rPr>
          <w:iCs/>
        </w:rPr>
        <w:t>LAaEF = (LAVpreA − LAVmin)/LAVpreA</w:t>
      </w:r>
    </w:p>
    <w:p w14:paraId="7525FEB1" w14:textId="1DD5EF30" w:rsidR="00ED5AAF" w:rsidRPr="00ED5AAF" w:rsidRDefault="00ED5AAF" w:rsidP="00ED5AAF">
      <w:pPr>
        <w:spacing w:line="340" w:lineRule="exact"/>
        <w:ind w:firstLine="0"/>
        <w:rPr>
          <w:bCs/>
          <w:iCs/>
        </w:rPr>
      </w:pPr>
      <w:bookmarkStart w:id="1" w:name="_Toc176459789"/>
      <w:bookmarkStart w:id="2" w:name="_Toc177210183"/>
      <w:bookmarkStart w:id="3" w:name="_Toc181649357"/>
      <w:r>
        <w:rPr>
          <w:bCs/>
          <w:i/>
          <w:iCs/>
        </w:rPr>
        <w:t xml:space="preserve">* </w:t>
      </w:r>
      <w:r w:rsidRPr="00ED5AAF">
        <w:rPr>
          <w:bCs/>
          <w:i/>
          <w:iCs/>
        </w:rPr>
        <w:t>Left atrial strain</w:t>
      </w:r>
    </w:p>
    <w:p w14:paraId="4DA8B25A" w14:textId="77777777" w:rsidR="00ED5AAF" w:rsidRPr="00ED5AAF" w:rsidRDefault="00ED5AAF" w:rsidP="00ED5AAF">
      <w:pPr>
        <w:spacing w:line="340" w:lineRule="exact"/>
        <w:ind w:firstLine="680"/>
        <w:rPr>
          <w:bCs/>
          <w:iCs/>
        </w:rPr>
      </w:pPr>
      <w:r w:rsidRPr="00ED5AAF">
        <w:rPr>
          <w:bCs/>
          <w:iCs/>
        </w:rPr>
        <w:t xml:space="preserve">Left atrial strain is defined as the fractional change in the length of the entire left atrial endocardial contour within the imaging </w:t>
      </w:r>
      <w:r w:rsidRPr="00ED5AAF">
        <w:rPr>
          <w:bCs/>
          <w:iCs/>
        </w:rPr>
        <w:lastRenderedPageBreak/>
        <w:t>plane and is expressed as a percentage. Strain curves are derived from speckle-tracking echocardiography throughout the cardiac cycle, allowing assessment of the three phasic functions of the left atrium. During the reservoir phase, corresponding to left ventricular isovolumic contraction, ejection, and isovolumic relaxation, the left atrium fills and expands, resulting in an increase in left atrial strain that reaches a positive peak at end-systole, immediately before mitral valve opening. During the conduit phase, passive left atrial emptying occurs after mitral valve opening, leading to a decline in strain values toward a plateau during diastole, followed by a second positive deflection corresponding to the pre-atrial contraction phase, and finally a negative peak at the end of atrial contraction.</w:t>
      </w:r>
    </w:p>
    <w:p w14:paraId="5BCF0FD1" w14:textId="77777777" w:rsidR="00ED5AAF" w:rsidRPr="00ED5AAF" w:rsidRDefault="00ED5AAF" w:rsidP="00ED5AAF">
      <w:pPr>
        <w:spacing w:line="340" w:lineRule="exact"/>
        <w:ind w:firstLine="360"/>
        <w:rPr>
          <w:bCs/>
          <w:iCs/>
        </w:rPr>
      </w:pPr>
      <w:r w:rsidRPr="00ED5AAF">
        <w:rPr>
          <w:bCs/>
          <w:iCs/>
        </w:rPr>
        <w:t>Parameters used for assessment of left atrial strain include:</w:t>
      </w:r>
    </w:p>
    <w:p w14:paraId="494FEDCD" w14:textId="0851ACC6" w:rsidR="00ED5AAF" w:rsidRDefault="00ED5AAF" w:rsidP="00ED5AAF">
      <w:pPr>
        <w:spacing w:line="340" w:lineRule="exact"/>
        <w:ind w:firstLine="360"/>
        <w:rPr>
          <w:bCs/>
          <w:iCs/>
        </w:rPr>
      </w:pPr>
      <w:r>
        <w:rPr>
          <w:bCs/>
          <w:iCs/>
        </w:rPr>
        <w:t xml:space="preserve">+ </w:t>
      </w:r>
      <w:r w:rsidRPr="00ED5AAF">
        <w:rPr>
          <w:bCs/>
          <w:iCs/>
        </w:rPr>
        <w:t>Left atrial strain</w:t>
      </w:r>
      <w:r>
        <w:rPr>
          <w:bCs/>
          <w:iCs/>
        </w:rPr>
        <w:t xml:space="preserve"> </w:t>
      </w:r>
      <w:r w:rsidRPr="00ED5AAF">
        <w:rPr>
          <w:bCs/>
          <w:iCs/>
        </w:rPr>
        <w:t xml:space="preserve">reservoir (LASr) </w:t>
      </w:r>
    </w:p>
    <w:p w14:paraId="607FF179" w14:textId="65FF6383" w:rsidR="00ED5AAF" w:rsidRDefault="00ED5AAF" w:rsidP="00ED5AAF">
      <w:pPr>
        <w:spacing w:line="340" w:lineRule="exact"/>
        <w:ind w:firstLine="360"/>
        <w:rPr>
          <w:bCs/>
          <w:iCs/>
        </w:rPr>
      </w:pPr>
      <w:r>
        <w:rPr>
          <w:bCs/>
          <w:iCs/>
        </w:rPr>
        <w:t xml:space="preserve">+ </w:t>
      </w:r>
      <w:r w:rsidRPr="00ED5AAF">
        <w:rPr>
          <w:bCs/>
          <w:iCs/>
        </w:rPr>
        <w:t xml:space="preserve">Left atrial strain conduit (LAScd) </w:t>
      </w:r>
    </w:p>
    <w:p w14:paraId="575E2FA4" w14:textId="58F0910C" w:rsidR="00ED5AAF" w:rsidRPr="00ED5AAF" w:rsidRDefault="00ED5AAF" w:rsidP="00ED5AAF">
      <w:pPr>
        <w:spacing w:line="340" w:lineRule="exact"/>
        <w:ind w:firstLine="360"/>
        <w:rPr>
          <w:bCs/>
          <w:iCs/>
        </w:rPr>
      </w:pPr>
      <w:r>
        <w:rPr>
          <w:bCs/>
          <w:iCs/>
        </w:rPr>
        <w:t xml:space="preserve">+ </w:t>
      </w:r>
      <w:r w:rsidRPr="00ED5AAF">
        <w:rPr>
          <w:bCs/>
          <w:iCs/>
        </w:rPr>
        <w:t xml:space="preserve">Left atrial strain contraction (LASct) </w:t>
      </w:r>
    </w:p>
    <w:p w14:paraId="53567CD2" w14:textId="77777777" w:rsidR="00ED5AAF" w:rsidRPr="00ED5AAF" w:rsidRDefault="00ED5AAF" w:rsidP="00ED5AAF">
      <w:pPr>
        <w:spacing w:line="340" w:lineRule="exact"/>
        <w:ind w:firstLine="360"/>
        <w:rPr>
          <w:bCs/>
          <w:iCs/>
        </w:rPr>
      </w:pPr>
      <w:r w:rsidRPr="00ED5AAF">
        <w:rPr>
          <w:bCs/>
          <w:iCs/>
        </w:rPr>
        <w:t>Among these parameters, LASr is expressed as a positive value, whereas LAScd and LASct are expressed as negative values. LASr has been suggested to provide superior clinical value compared with conduit and contraction strain and may represent the most important left atrial strain parameter. Reduced left atrial strain reflects impaired left atrial mechanical function and is commonly observed in various cardiovascular diseases and abnormal hemodynamic conditions.</w:t>
      </w:r>
    </w:p>
    <w:p w14:paraId="7F3C0624" w14:textId="77777777" w:rsidR="00ED5AAF" w:rsidRPr="00ED5AAF" w:rsidRDefault="00ED5AAF" w:rsidP="00ED5AAF">
      <w:pPr>
        <w:spacing w:line="340" w:lineRule="exact"/>
        <w:ind w:firstLine="0"/>
        <w:rPr>
          <w:b/>
          <w:bCs/>
          <w:i/>
          <w:iCs/>
        </w:rPr>
      </w:pPr>
      <w:r w:rsidRPr="00ED5AAF">
        <w:rPr>
          <w:b/>
          <w:bCs/>
          <w:i/>
          <w:iCs/>
        </w:rPr>
        <w:t>1.2.2. Left Atrioventricular Coupling</w:t>
      </w:r>
    </w:p>
    <w:p w14:paraId="3CC47EE7" w14:textId="77777777" w:rsidR="00ED5AAF" w:rsidRPr="00ED5AAF" w:rsidRDefault="00ED5AAF" w:rsidP="00ED5AAF">
      <w:pPr>
        <w:spacing w:line="340" w:lineRule="exact"/>
        <w:ind w:firstLine="680"/>
      </w:pPr>
      <w:r w:rsidRPr="00ED5AAF">
        <w:t xml:space="preserve">The left atrium and left ventricle are directly connected during diastole, and in the absence of valvular heart disease, their function and filling pressures are closely interrelated. The left atrioventricular coupling index (LACI) is defined as the ratio of left atrial end-diastolic </w:t>
      </w:r>
      <w:r w:rsidRPr="00ED5AAF">
        <w:lastRenderedPageBreak/>
        <w:t>volume (LAEDV) to left ventricular end-diastolic volume (LVEDV), expressed as a percentage.</w:t>
      </w:r>
    </w:p>
    <w:p w14:paraId="4CD2B604" w14:textId="3D5C2188" w:rsidR="00ED5AAF" w:rsidRPr="00ED5AAF" w:rsidRDefault="00ED5AAF" w:rsidP="00ED5AAF">
      <w:pPr>
        <w:spacing w:line="340" w:lineRule="exact"/>
        <w:ind w:firstLine="680"/>
      </w:pPr>
      <w:r w:rsidRPr="00ED5AAF">
        <w:t>The mechanism of ventricular filling highlights the important physiological coupling between the left atrium and left ventricle during end-diastole. In early diastole, passive blood flow from the left atrium into the left ventricle generates intraventricular vortex flow. This diastolic vortex creates substantial kinetic energy that redirects blood flow from the left atrium into the left ventricle, while simultaneously priming the ventricle by stretching myocardial fibers and maximizing preload before the onset of systolic contraction. These mechanisms emphasize the critical hemodynamic coupling between the left atrium and left ventricle during diastole and may partly explain the prognostic significance of left atrioventricular coupling assessed at end-diastole.</w:t>
      </w:r>
      <w:r>
        <w:t xml:space="preserve"> </w:t>
      </w:r>
      <w:r w:rsidRPr="00ED5AAF">
        <w:t>A higher LACI reflects a greater discrepancy between left atrial and left ventricular end-diastolic volumes, indicating more impaired left atrioventricular coupling.</w:t>
      </w:r>
    </w:p>
    <w:bookmarkEnd w:id="1"/>
    <w:bookmarkEnd w:id="2"/>
    <w:bookmarkEnd w:id="3"/>
    <w:p w14:paraId="2149DC54" w14:textId="77777777" w:rsidR="00721D15" w:rsidRPr="00721D15" w:rsidRDefault="00721D15" w:rsidP="00721D15">
      <w:pPr>
        <w:spacing w:line="340" w:lineRule="exact"/>
        <w:ind w:firstLine="0"/>
        <w:rPr>
          <w:b/>
          <w:bCs/>
          <w:i/>
          <w:iCs/>
        </w:rPr>
      </w:pPr>
      <w:r w:rsidRPr="00721D15">
        <w:rPr>
          <w:b/>
          <w:bCs/>
          <w:i/>
          <w:iCs/>
        </w:rPr>
        <w:t>1.2.3. Changes in Left Atrial Function and Left Atrioventricular Coupling in Patients With Acute Myocardial Infarction</w:t>
      </w:r>
    </w:p>
    <w:p w14:paraId="638158F8" w14:textId="20276305" w:rsidR="00721D15" w:rsidRPr="00721D15" w:rsidRDefault="00721D15" w:rsidP="00721D15">
      <w:pPr>
        <w:spacing w:line="340" w:lineRule="exact"/>
        <w:ind w:firstLine="680"/>
      </w:pPr>
      <w:r w:rsidRPr="00721D15">
        <w:t>AMI triggers a cascade of pathophysiological changes involving left ventricular (LV) and left atrial (LA) function, as well as the mechanical interaction between these two cardiac chambers. Ischemic myocardial injury reduces adenosine triphosphate (ATP) synthesis and alters myocardial metabolism, resulting in impaired LV relaxation and reduced ventricular compliance. Consequently, the left ventricle becomes stiffer, LV filling pressure increases, and progressive ventricular dilatation and systolic dysfunction may develop.</w:t>
      </w:r>
      <w:r>
        <w:t xml:space="preserve"> </w:t>
      </w:r>
      <w:r w:rsidRPr="00721D15">
        <w:t xml:space="preserve">In this setting, the left atrium plays an important compensatory role in maintaining cardiac output. Elevated LV filling </w:t>
      </w:r>
      <w:r w:rsidRPr="00721D15">
        <w:lastRenderedPageBreak/>
        <w:t>pressure after AMI leads to increased LA wall stress and higher LA pressure. Because the atrial wall is relatively thin, this pressure overload rapidly reduces LA compliance, manifested by impaired left atrial strain. During the early phase after AMI, LA contractile function may increase as a compensatory mechanism to preserve stroke volume and cardiac output. In addition, LA dilatation and increased atrial blood volume help maintain adequate LV filling during diastole. Thus, in the acute phase of myocardial infarction, LA enlargement may initially represent an adaptive response aimed at supporting cardiac performance through the Frank–Starling mechanism.</w:t>
      </w:r>
      <w:r>
        <w:t xml:space="preserve"> </w:t>
      </w:r>
      <w:r w:rsidRPr="00721D15">
        <w:t>However, excessive LA dilatation eventually exceeds the compensatory capacity described by the Frank–Starling law, leading to impaired atrial contractile function. Following AMI, particularly in the presence of concomitant LV dysfunction, LA reservoir and conduit functions progressively deteriorate because of reduced ventricular compliance and elevated filling pressure. These alterations in both LA and LV function contribute to impaired left atrioventricular mechanical coupling, resulting in an increase in the left atrioventricular coupling index (LACI).</w:t>
      </w:r>
    </w:p>
    <w:p w14:paraId="05B75E5B" w14:textId="77777777" w:rsidR="00AB2D0C" w:rsidRPr="00AB2D0C" w:rsidRDefault="00AB2D0C" w:rsidP="00AB2D0C">
      <w:pPr>
        <w:spacing w:line="340" w:lineRule="exact"/>
        <w:ind w:firstLine="0"/>
        <w:rPr>
          <w:b/>
          <w:bCs/>
        </w:rPr>
      </w:pPr>
      <w:r w:rsidRPr="00AB2D0C">
        <w:rPr>
          <w:b/>
          <w:bCs/>
        </w:rPr>
        <w:t>1.3. Studies on Left Atrial Strain and Left Atrioventricular Coupling in Patients With Myocardial Infarction</w:t>
      </w:r>
    </w:p>
    <w:p w14:paraId="66AB7544" w14:textId="64941AC9" w:rsidR="00AB2D0C" w:rsidRPr="00AB2D0C" w:rsidRDefault="00AB2D0C" w:rsidP="00AB2D0C">
      <w:pPr>
        <w:spacing w:line="340" w:lineRule="exact"/>
        <w:ind w:firstLine="680"/>
      </w:pPr>
      <w:r w:rsidRPr="00AB2D0C">
        <w:t xml:space="preserve">LASr has been identified as a predictor of cardiovascular events in patients with AMI. Antoni et al. demonstrated that LASr was an independent predictor of all-cause mortality, recurrent myocardial infarction, and hospitalization for heart failure. LASr was significantly reduced in patients with AMI. Reduced LASr was strongly associated with left ventricular remodeling (OR 0.77, </w:t>
      </w:r>
      <w:r w:rsidRPr="00AB2D0C">
        <w:rPr>
          <w:i/>
          <w:iCs/>
        </w:rPr>
        <w:t>p</w:t>
      </w:r>
      <w:r w:rsidRPr="00AB2D0C">
        <w:t xml:space="preserve"> = 0.003; optimal cutoff 28.9%) and adverse clinical outcomes (HR 0.88, </w:t>
      </w:r>
      <w:r w:rsidRPr="00AB2D0C">
        <w:rPr>
          <w:i/>
          <w:iCs/>
        </w:rPr>
        <w:t>p</w:t>
      </w:r>
      <w:r w:rsidRPr="00AB2D0C">
        <w:t xml:space="preserve"> = 0.04; optimal </w:t>
      </w:r>
      <w:r w:rsidRPr="00AB2D0C">
        <w:lastRenderedPageBreak/>
        <w:t>cutoff 23.8%) during 6-month follow-up in AMI patients undergoing percutaneous coronary intervention (PCI). Similarly, Iwahashi et al. reported that LASr &lt; 25.8% strongly predicted major adverse cardiovascular events, including cardiac death and rehospitalization for heart failure. LASr was also a significant prognostic factor for mortality and heart failure hospitalization (HR 0.95; 95% CI 0.91–0.99). A cutoff value of LASr &lt; 27.2% identified patients at higher risk of adverse outcomes, with an AUC of 0.68.</w:t>
      </w:r>
    </w:p>
    <w:p w14:paraId="5ABE91FC" w14:textId="77777777" w:rsidR="00AB2D0C" w:rsidRPr="00AB2D0C" w:rsidRDefault="00AB2D0C" w:rsidP="00AB2D0C">
      <w:pPr>
        <w:spacing w:line="340" w:lineRule="exact"/>
        <w:ind w:firstLine="680"/>
      </w:pPr>
      <w:r w:rsidRPr="00AB2D0C">
        <w:t>Lange et al. demonstrated that the left atrioventricular coupling index (LACI) was an independent predictor of adverse cardiovascular events in patients with AMI. A LACI threshold of 34.7% effectively stratified patients at high cardiovascular risk (</w:t>
      </w:r>
      <w:r w:rsidRPr="00AB2D0C">
        <w:rPr>
          <w:i/>
          <w:iCs/>
        </w:rPr>
        <w:t>p</w:t>
      </w:r>
      <w:r w:rsidRPr="00AB2D0C">
        <w:t xml:space="preserve"> &lt; 0.001). Higher LACI values were associated with adverse cardiovascular outcomes (HR 3.1; 95% CI 1.0–9.0; </w:t>
      </w:r>
      <w:r w:rsidRPr="00AB2D0C">
        <w:rPr>
          <w:i/>
          <w:iCs/>
        </w:rPr>
        <w:t>p</w:t>
      </w:r>
      <w:r w:rsidRPr="00AB2D0C">
        <w:t xml:space="preserve"> = 0.049). Scarlatescu et al. further showed that LACI had good predictive performance for cardiovascular events (AUC = 0.772, </w:t>
      </w:r>
      <w:r w:rsidRPr="00AB2D0C">
        <w:rPr>
          <w:i/>
          <w:iCs/>
        </w:rPr>
        <w:t>p</w:t>
      </w:r>
      <w:r w:rsidRPr="00AB2D0C">
        <w:t xml:space="preserve"> &lt; 0.001). A LACI value &gt; 23.83% predicted adverse outcomes with 67% sensitivity and 80% specificity. LACI remained an independent predictor of major adverse cardiovascular events in both univariable and multivariable Cox regression analyses. In addition, Liu et al. reported that LACI was significantly higher in patients with AMI compared with controls and was inversely correlated with left atrial ejection fraction and left atrial strain parameters in AMI patients.</w:t>
      </w:r>
    </w:p>
    <w:p w14:paraId="568392F5" w14:textId="6DC06AEA" w:rsidR="00AE0B73" w:rsidRPr="00B937D0" w:rsidRDefault="002B1A37" w:rsidP="00AE0B73">
      <w:pPr>
        <w:spacing w:line="340" w:lineRule="exact"/>
        <w:ind w:firstLine="0"/>
        <w:jc w:val="center"/>
        <w:rPr>
          <w:b/>
          <w:bCs/>
          <w:spacing w:val="-4"/>
          <w:lang w:val="da-DK"/>
        </w:rPr>
      </w:pPr>
      <w:r w:rsidRPr="001111DE">
        <w:rPr>
          <w:rFonts w:eastAsia="Times New Roman"/>
          <w:b/>
          <w:bCs/>
          <w:shd w:val="clear" w:color="auto" w:fill="auto"/>
        </w:rPr>
        <w:t>Chapter 2. SUBJECTS AND METHODS</w:t>
      </w:r>
    </w:p>
    <w:p w14:paraId="4240B485" w14:textId="09C5DABF" w:rsidR="00AE0B73" w:rsidRPr="000B61E9" w:rsidRDefault="00600AEA" w:rsidP="00AE0B73">
      <w:pPr>
        <w:spacing w:line="340" w:lineRule="exact"/>
        <w:ind w:firstLine="0"/>
        <w:rPr>
          <w:b/>
          <w:bCs/>
          <w:lang w:val="es-ES"/>
        </w:rPr>
      </w:pPr>
      <w:r w:rsidRPr="000B61E9">
        <w:rPr>
          <w:b/>
          <w:bCs/>
          <w:lang w:val="es-ES"/>
        </w:rPr>
        <w:t xml:space="preserve">2.1. </w:t>
      </w:r>
      <w:r w:rsidR="002B1A37" w:rsidRPr="001111DE">
        <w:rPr>
          <w:rFonts w:eastAsia="Times New Roman"/>
          <w:b/>
          <w:bCs/>
          <w:shd w:val="clear" w:color="auto" w:fill="auto"/>
        </w:rPr>
        <w:t>Study population</w:t>
      </w:r>
    </w:p>
    <w:p w14:paraId="3986B408" w14:textId="77777777" w:rsidR="002B1A37" w:rsidRPr="002B1A37" w:rsidRDefault="002B1A37" w:rsidP="002B1A37">
      <w:pPr>
        <w:spacing w:line="340" w:lineRule="exact"/>
        <w:ind w:firstLine="360"/>
        <w:rPr>
          <w:bCs/>
        </w:rPr>
      </w:pPr>
      <w:r w:rsidRPr="002B1A37">
        <w:rPr>
          <w:bCs/>
        </w:rPr>
        <w:t>This study included 170 participants treated at the Cardiology Center, 103 Military Hospital, between August 2021 and December 2024. The study population was divided into two groups:</w:t>
      </w:r>
    </w:p>
    <w:p w14:paraId="7FB5674D" w14:textId="4EF2DB7D" w:rsidR="002B1A37" w:rsidRPr="002B1A37" w:rsidRDefault="002B1A37" w:rsidP="002B1A37">
      <w:pPr>
        <w:spacing w:line="340" w:lineRule="exact"/>
        <w:ind w:firstLine="0"/>
        <w:rPr>
          <w:bCs/>
        </w:rPr>
      </w:pPr>
      <w:r>
        <w:rPr>
          <w:b/>
          <w:bCs/>
        </w:rPr>
        <w:lastRenderedPageBreak/>
        <w:t xml:space="preserve">- </w:t>
      </w:r>
      <w:r w:rsidRPr="002B1A37">
        <w:t>AMI group: 120 patients diagnosed with acute myocardial infarction, including</w:t>
      </w:r>
      <w:r w:rsidRPr="002B1A37">
        <w:rPr>
          <w:bCs/>
        </w:rPr>
        <w:t xml:space="preserve"> both ST-segment elevation myocardial infarction (STEMI) and non–ST-segment elevation myocardial infarction (NSTEMI), who underwent percutaneous coronary intervention (PCI). These patients were followed for 12 months. </w:t>
      </w:r>
    </w:p>
    <w:p w14:paraId="6D48F15A" w14:textId="2FA9AAE8" w:rsidR="002B1A37" w:rsidRPr="002B1A37" w:rsidRDefault="002B1A37" w:rsidP="002B1A37">
      <w:pPr>
        <w:spacing w:line="340" w:lineRule="exact"/>
        <w:ind w:firstLine="0"/>
        <w:rPr>
          <w:bCs/>
        </w:rPr>
      </w:pPr>
      <w:r w:rsidRPr="002B1A37">
        <w:t>- Control group: 50 individuals matched for age, sex, and coronary artery disease risk</w:t>
      </w:r>
      <w:r w:rsidRPr="002B1A37">
        <w:rPr>
          <w:bCs/>
        </w:rPr>
        <w:t xml:space="preserve"> factors, but without evidence of coronary artery disease at the time of the study.</w:t>
      </w:r>
    </w:p>
    <w:p w14:paraId="1CC1F1B0" w14:textId="723700BE" w:rsidR="006B0E00" w:rsidRDefault="006B0E00" w:rsidP="00090A89">
      <w:pPr>
        <w:spacing w:line="340" w:lineRule="exact"/>
        <w:ind w:firstLine="0"/>
        <w:rPr>
          <w:b/>
          <w:i/>
          <w:iCs/>
          <w:lang w:val="es-ES"/>
        </w:rPr>
      </w:pPr>
      <w:r w:rsidRPr="0023747C">
        <w:rPr>
          <w:b/>
          <w:i/>
          <w:iCs/>
          <w:lang w:val="es-ES"/>
        </w:rPr>
        <w:t xml:space="preserve">2.1.1. </w:t>
      </w:r>
      <w:r w:rsidR="002B1A37" w:rsidRPr="002B1A37">
        <w:rPr>
          <w:b/>
          <w:bCs/>
          <w:i/>
          <w:iCs/>
        </w:rPr>
        <w:t>AMI group</w:t>
      </w:r>
    </w:p>
    <w:p w14:paraId="5761BEE8" w14:textId="65FB3FCE" w:rsidR="006B0E00" w:rsidRPr="00F320C7" w:rsidRDefault="00F320C7" w:rsidP="00F320C7">
      <w:pPr>
        <w:spacing w:line="340" w:lineRule="exact"/>
        <w:ind w:firstLine="0"/>
        <w:rPr>
          <w:bCs/>
        </w:rPr>
      </w:pPr>
      <w:r w:rsidRPr="00F320C7">
        <w:rPr>
          <w:bCs/>
          <w:lang w:val="es-ES"/>
        </w:rPr>
        <w:t xml:space="preserve">- </w:t>
      </w:r>
      <w:r w:rsidR="002B1A37" w:rsidRPr="002B1A37">
        <w:rPr>
          <w:bCs/>
          <w:lang w:val="es-ES"/>
        </w:rPr>
        <w:t>I</w:t>
      </w:r>
      <w:r w:rsidR="002B1A37" w:rsidRPr="002B1A37">
        <w:rPr>
          <w:rFonts w:eastAsia="Times New Roman"/>
          <w:bCs/>
          <w:shd w:val="clear" w:color="auto" w:fill="auto"/>
        </w:rPr>
        <w:t>nclusion criteria</w:t>
      </w:r>
      <w:r w:rsidRPr="00F320C7">
        <w:rPr>
          <w:bCs/>
          <w:lang w:val="es-ES"/>
        </w:rPr>
        <w:t xml:space="preserve">: </w:t>
      </w:r>
      <w:r w:rsidR="0008021B" w:rsidRPr="0008021B">
        <w:rPr>
          <w:bCs/>
        </w:rPr>
        <w:t>Patients diagnosed with acute myocardial infarction according to the Fourth Universal Definition of Myocardial Infarction (2018) who underwent PCI</w:t>
      </w:r>
      <w:r w:rsidR="00F27EDF" w:rsidRPr="00F320C7">
        <w:rPr>
          <w:bCs/>
        </w:rPr>
        <w:t>.</w:t>
      </w:r>
    </w:p>
    <w:p w14:paraId="604B3801" w14:textId="6032C5CE" w:rsidR="00F320C7" w:rsidRPr="00F320C7" w:rsidRDefault="00F320C7" w:rsidP="00F320C7">
      <w:pPr>
        <w:spacing w:line="340" w:lineRule="exact"/>
        <w:ind w:firstLine="0"/>
        <w:rPr>
          <w:lang w:val="pt-BR"/>
        </w:rPr>
      </w:pPr>
      <w:r w:rsidRPr="00F320C7">
        <w:rPr>
          <w:bCs/>
        </w:rPr>
        <w:t xml:space="preserve">- </w:t>
      </w:r>
      <w:r w:rsidR="002B1A37" w:rsidRPr="002B1A37">
        <w:rPr>
          <w:rFonts w:eastAsia="Times New Roman"/>
          <w:shd w:val="clear" w:color="auto" w:fill="auto"/>
        </w:rPr>
        <w:t>Exclusion criteria</w:t>
      </w:r>
      <w:r w:rsidRPr="002B1A37">
        <w:rPr>
          <w:lang w:val="es-ES"/>
        </w:rPr>
        <w:t>:</w:t>
      </w:r>
      <w:r>
        <w:rPr>
          <w:b/>
          <w:i/>
          <w:iCs/>
          <w:lang w:val="es-ES"/>
        </w:rPr>
        <w:t xml:space="preserve"> </w:t>
      </w:r>
      <w:r w:rsidR="0008021B" w:rsidRPr="0008021B">
        <w:rPr>
          <w:bCs/>
        </w:rPr>
        <w:t>Moderate-to-severe valvular heart disease (moderate or severe mitral/aortic stenosis or regurgitation), cardiomyopathy, congenital heart disease, atrial fibrillation or atrial flutter, second-degree or higher atrioventricular block, previous myocardial infarction, aortic dissection, pulmonary embolism, cardiogenic shock, mechanical complications of myocardial infarction, severe hepatic or renal dysfunction, severe systemic infection, and poor echocardiographic acoustic window</w:t>
      </w:r>
      <w:r w:rsidRPr="00F320C7">
        <w:rPr>
          <w:lang w:val="pt-BR"/>
        </w:rPr>
        <w:t>.</w:t>
      </w:r>
    </w:p>
    <w:p w14:paraId="3E19B032" w14:textId="3EFFB2DB" w:rsidR="006B0E00" w:rsidRDefault="006B0E00" w:rsidP="00090A89">
      <w:pPr>
        <w:spacing w:line="340" w:lineRule="exact"/>
        <w:ind w:firstLine="0"/>
        <w:rPr>
          <w:b/>
          <w:i/>
          <w:iCs/>
          <w:lang w:val="es-ES"/>
        </w:rPr>
      </w:pPr>
      <w:r w:rsidRPr="0023747C">
        <w:rPr>
          <w:b/>
          <w:i/>
          <w:iCs/>
          <w:lang w:val="es-ES"/>
        </w:rPr>
        <w:t>2.1.2</w:t>
      </w:r>
      <w:r w:rsidRPr="002B1A37">
        <w:rPr>
          <w:b/>
          <w:i/>
          <w:iCs/>
          <w:lang w:val="es-ES"/>
        </w:rPr>
        <w:t xml:space="preserve">. </w:t>
      </w:r>
      <w:r w:rsidR="002B1A37" w:rsidRPr="002B1A37">
        <w:rPr>
          <w:b/>
          <w:i/>
          <w:iCs/>
        </w:rPr>
        <w:t>Control group</w:t>
      </w:r>
    </w:p>
    <w:p w14:paraId="7B007F70" w14:textId="440BB8CA" w:rsidR="00F320C7" w:rsidRDefault="00F320C7" w:rsidP="00F320C7">
      <w:pPr>
        <w:spacing w:line="340" w:lineRule="exact"/>
        <w:ind w:firstLine="0"/>
        <w:rPr>
          <w:bCs/>
          <w:lang w:val="es-ES"/>
        </w:rPr>
      </w:pPr>
      <w:r>
        <w:rPr>
          <w:bCs/>
          <w:lang w:val="es-ES"/>
        </w:rPr>
        <w:t xml:space="preserve">- </w:t>
      </w:r>
      <w:r w:rsidR="002B1A37" w:rsidRPr="002B1A37">
        <w:rPr>
          <w:bCs/>
          <w:lang w:val="es-ES"/>
        </w:rPr>
        <w:t>I</w:t>
      </w:r>
      <w:r w:rsidR="002B1A37" w:rsidRPr="002B1A37">
        <w:rPr>
          <w:rFonts w:eastAsia="Times New Roman"/>
          <w:bCs/>
          <w:shd w:val="clear" w:color="auto" w:fill="auto"/>
        </w:rPr>
        <w:t>nclusion criteria</w:t>
      </w:r>
      <w:r>
        <w:rPr>
          <w:bCs/>
          <w:lang w:val="es-ES"/>
        </w:rPr>
        <w:t xml:space="preserve">: </w:t>
      </w:r>
      <w:r w:rsidR="0008021B" w:rsidRPr="0008021B">
        <w:rPr>
          <w:bCs/>
          <w:noProof/>
        </w:rPr>
        <w:t>Individuals matched for age, sex, and coronary artery disease risk factors, without evidence of coronary artery disease at the time of the study</w:t>
      </w:r>
      <w:r w:rsidRPr="00F27EDF">
        <w:rPr>
          <w:bCs/>
          <w:lang w:val="es-ES"/>
        </w:rPr>
        <w:t>.</w:t>
      </w:r>
    </w:p>
    <w:p w14:paraId="38C00571" w14:textId="46DA7C77" w:rsidR="003267F3" w:rsidRDefault="00F320C7" w:rsidP="00F320C7">
      <w:pPr>
        <w:spacing w:line="340" w:lineRule="exact"/>
        <w:ind w:firstLine="0"/>
      </w:pPr>
      <w:r w:rsidRPr="00F320C7">
        <w:rPr>
          <w:bCs/>
          <w:lang w:val="es-ES"/>
        </w:rPr>
        <w:t xml:space="preserve">- </w:t>
      </w:r>
      <w:r w:rsidR="002B1A37" w:rsidRPr="002B1A37">
        <w:rPr>
          <w:rFonts w:eastAsia="Times New Roman"/>
          <w:shd w:val="clear" w:color="auto" w:fill="auto"/>
        </w:rPr>
        <w:t>Exclusion criteria</w:t>
      </w:r>
      <w:r w:rsidRPr="00F320C7">
        <w:rPr>
          <w:bCs/>
          <w:lang w:val="es-ES"/>
        </w:rPr>
        <w:t xml:space="preserve">: </w:t>
      </w:r>
      <w:r w:rsidR="00943BF0" w:rsidRPr="0008021B">
        <w:rPr>
          <w:bCs/>
        </w:rPr>
        <w:t xml:space="preserve">Moderate-to-severe valvular heart disease (moderate or severe mitral/aortic stenosis or regurgitation), cardiomyopathy, congenital heart disease, atrial fibrillation or atrial flutter, second-degree or higher atrioventricular block, previous </w:t>
      </w:r>
      <w:r w:rsidR="00943BF0" w:rsidRPr="0008021B">
        <w:rPr>
          <w:bCs/>
        </w:rPr>
        <w:lastRenderedPageBreak/>
        <w:t>myocardial infarction, aortic dissection, pulmonary embolism</w:t>
      </w:r>
      <w:r w:rsidR="0008021B" w:rsidRPr="0008021B">
        <w:t>, as well as clinical features suggestive of chronic coronary syndrome or acute coronary syndrome, including acute myocardial infarction and unstable angina</w:t>
      </w:r>
      <w:r w:rsidRPr="00F320C7">
        <w:t>.</w:t>
      </w:r>
    </w:p>
    <w:p w14:paraId="03C1518A" w14:textId="6F1E75A7" w:rsidR="006B0E00" w:rsidRPr="00F320C7" w:rsidRDefault="006B0E00" w:rsidP="00F320C7">
      <w:pPr>
        <w:spacing w:line="340" w:lineRule="exact"/>
        <w:ind w:firstLine="0"/>
        <w:rPr>
          <w:b/>
          <w:iCs/>
          <w:lang w:val="es-ES"/>
        </w:rPr>
      </w:pPr>
      <w:r w:rsidRPr="00F320C7">
        <w:rPr>
          <w:b/>
          <w:iCs/>
          <w:lang w:val="es-ES"/>
        </w:rPr>
        <w:t xml:space="preserve">2.2. </w:t>
      </w:r>
      <w:r w:rsidR="000A55D4" w:rsidRPr="001111DE">
        <w:rPr>
          <w:rFonts w:eastAsia="Times New Roman"/>
          <w:b/>
          <w:bCs/>
          <w:shd w:val="clear" w:color="auto" w:fill="auto"/>
        </w:rPr>
        <w:t>Study methods</w:t>
      </w:r>
    </w:p>
    <w:p w14:paraId="31933BA6" w14:textId="2BE73D78" w:rsidR="00090A89" w:rsidRPr="00F320C7" w:rsidRDefault="006B0E00" w:rsidP="00F320C7">
      <w:pPr>
        <w:spacing w:line="340" w:lineRule="exact"/>
        <w:ind w:firstLine="0"/>
        <w:rPr>
          <w:b/>
          <w:i/>
          <w:lang w:val="es-ES"/>
        </w:rPr>
      </w:pPr>
      <w:r w:rsidRPr="00F320C7">
        <w:rPr>
          <w:b/>
          <w:i/>
          <w:lang w:val="es-ES"/>
        </w:rPr>
        <w:t xml:space="preserve">2.2.1. </w:t>
      </w:r>
      <w:r w:rsidR="000A55D4" w:rsidRPr="000A55D4">
        <w:rPr>
          <w:rFonts w:eastAsia="Times New Roman"/>
          <w:b/>
          <w:bCs/>
          <w:i/>
          <w:iCs/>
          <w:shd w:val="clear" w:color="auto" w:fill="auto"/>
        </w:rPr>
        <w:t>Study design</w:t>
      </w:r>
      <w:r w:rsidR="0070799A" w:rsidRPr="00F320C7">
        <w:rPr>
          <w:b/>
          <w:i/>
          <w:lang w:val="es-ES"/>
        </w:rPr>
        <w:t xml:space="preserve">: </w:t>
      </w:r>
      <w:r w:rsidR="000A55D4" w:rsidRPr="000A55D4">
        <w:rPr>
          <w:bCs/>
          <w:iCs/>
        </w:rPr>
        <w:t>A prospective, descriptive, longitudinal, controlled study</w:t>
      </w:r>
      <w:r w:rsidR="000A55D4">
        <w:rPr>
          <w:bCs/>
          <w:iCs/>
        </w:rPr>
        <w:t>.</w:t>
      </w:r>
    </w:p>
    <w:p w14:paraId="31A4EF41" w14:textId="53CC5031" w:rsidR="00841DDC" w:rsidRPr="00F320C7" w:rsidRDefault="006B0E00" w:rsidP="00F320C7">
      <w:pPr>
        <w:spacing w:line="340" w:lineRule="exact"/>
        <w:ind w:firstLine="0"/>
        <w:rPr>
          <w:b/>
          <w:i/>
          <w:lang w:val="es-ES"/>
        </w:rPr>
      </w:pPr>
      <w:r w:rsidRPr="00F320C7">
        <w:rPr>
          <w:b/>
          <w:i/>
          <w:iCs/>
          <w:lang w:val="es-ES"/>
        </w:rPr>
        <w:t xml:space="preserve">2.2.2. </w:t>
      </w:r>
      <w:r w:rsidR="000A55D4" w:rsidRPr="000A55D4">
        <w:rPr>
          <w:rFonts w:eastAsia="Times New Roman"/>
          <w:b/>
          <w:bCs/>
          <w:i/>
          <w:iCs/>
          <w:shd w:val="clear" w:color="auto" w:fill="auto"/>
        </w:rPr>
        <w:t>Sample size</w:t>
      </w:r>
    </w:p>
    <w:p w14:paraId="3F95EDB8" w14:textId="535A533D" w:rsidR="002757F4" w:rsidRPr="00F320C7" w:rsidRDefault="000A55D4" w:rsidP="000A55D4">
      <w:pPr>
        <w:spacing w:line="340" w:lineRule="exact"/>
        <w:ind w:firstLine="680"/>
        <w:rPr>
          <w:bCs/>
          <w:vertAlign w:val="superscript"/>
          <w:lang w:val="es-ES"/>
        </w:rPr>
      </w:pPr>
      <w:r w:rsidRPr="000A55D4">
        <w:rPr>
          <w:bCs/>
        </w:rPr>
        <w:t>The sample size was calculated using the formula for descriptive studies</w:t>
      </w:r>
      <w:r>
        <w:rPr>
          <w:bCs/>
        </w:rPr>
        <w:t xml:space="preserve">: </w:t>
      </w:r>
      <w:r w:rsidR="002757F4" w:rsidRPr="00F320C7">
        <w:rPr>
          <w:bCs/>
          <w:lang w:val="es-ES"/>
        </w:rPr>
        <w:tab/>
      </w:r>
      <w:r w:rsidR="00C15115" w:rsidRPr="00F320C7">
        <w:rPr>
          <w:bCs/>
          <w:lang w:val="es-ES"/>
        </w:rPr>
        <w:t>n = Z</w:t>
      </w:r>
      <w:r w:rsidR="00C15115" w:rsidRPr="00F320C7">
        <w:rPr>
          <w:bCs/>
          <w:vertAlign w:val="superscript"/>
          <w:lang w:val="es-ES"/>
        </w:rPr>
        <w:t>2</w:t>
      </w:r>
      <w:r w:rsidR="00C15115" w:rsidRPr="00F320C7">
        <w:rPr>
          <w:bCs/>
          <w:vertAlign w:val="subscript"/>
          <w:lang w:val="es-ES"/>
        </w:rPr>
        <w:t>1-α/2</w:t>
      </w:r>
      <w:r w:rsidR="00C15115" w:rsidRPr="00F320C7">
        <w:rPr>
          <w:bCs/>
          <w:lang w:val="es-ES"/>
        </w:rPr>
        <w:t xml:space="preserve"> .p. (1-p)/d</w:t>
      </w:r>
      <w:r w:rsidR="00C15115" w:rsidRPr="00F320C7">
        <w:rPr>
          <w:bCs/>
          <w:vertAlign w:val="superscript"/>
          <w:lang w:val="es-ES"/>
        </w:rPr>
        <w:t>2</w:t>
      </w:r>
    </w:p>
    <w:p w14:paraId="75CD8E12" w14:textId="0A95639A" w:rsidR="002757F4" w:rsidRPr="00F320C7" w:rsidRDefault="000A55D4" w:rsidP="00F320C7">
      <w:pPr>
        <w:spacing w:line="340" w:lineRule="exact"/>
        <w:ind w:firstLine="0"/>
        <w:rPr>
          <w:bCs/>
          <w:lang w:val="es-ES"/>
        </w:rPr>
      </w:pPr>
      <w:r w:rsidRPr="000A55D4">
        <w:rPr>
          <w:bCs/>
        </w:rPr>
        <w:t>Where</w:t>
      </w:r>
      <w:r w:rsidR="002757F4" w:rsidRPr="00F320C7">
        <w:rPr>
          <w:bCs/>
          <w:lang w:val="es-ES"/>
        </w:rPr>
        <w:t xml:space="preserve">:     </w:t>
      </w:r>
      <w:r w:rsidR="00845F7A">
        <w:rPr>
          <w:bCs/>
          <w:lang w:val="es-ES"/>
        </w:rPr>
        <w:tab/>
      </w:r>
      <w:r w:rsidR="002757F4" w:rsidRPr="00F320C7">
        <w:rPr>
          <w:bCs/>
          <w:lang w:val="es-ES"/>
        </w:rPr>
        <w:t xml:space="preserve">n </w:t>
      </w:r>
      <w:r w:rsidRPr="000A55D4">
        <w:rPr>
          <w:bCs/>
        </w:rPr>
        <w:t>is the required sample size</w:t>
      </w:r>
    </w:p>
    <w:p w14:paraId="69D04DC2" w14:textId="4C98B898" w:rsidR="002757F4" w:rsidRPr="00F320C7" w:rsidRDefault="002757F4" w:rsidP="00F320C7">
      <w:pPr>
        <w:spacing w:line="340" w:lineRule="exact"/>
        <w:ind w:firstLine="0"/>
        <w:rPr>
          <w:bCs/>
          <w:lang w:val="es-ES"/>
        </w:rPr>
      </w:pPr>
      <w:r w:rsidRPr="00F320C7">
        <w:rPr>
          <w:bCs/>
          <w:lang w:val="es-ES"/>
        </w:rPr>
        <w:tab/>
      </w:r>
      <w:r w:rsidRPr="00F320C7">
        <w:rPr>
          <w:bCs/>
          <w:lang w:val="es-ES"/>
        </w:rPr>
        <w:tab/>
      </w:r>
      <w:r w:rsidR="00C15115" w:rsidRPr="00F320C7">
        <w:rPr>
          <w:bCs/>
          <w:lang w:val="es-ES"/>
        </w:rPr>
        <w:t>Z</w:t>
      </w:r>
      <w:r w:rsidR="00C15115" w:rsidRPr="00F320C7">
        <w:rPr>
          <w:bCs/>
          <w:vertAlign w:val="superscript"/>
          <w:lang w:val="es-ES"/>
        </w:rPr>
        <w:t>2</w:t>
      </w:r>
      <w:r w:rsidR="00C15115" w:rsidRPr="00F320C7">
        <w:rPr>
          <w:bCs/>
          <w:vertAlign w:val="subscript"/>
          <w:lang w:val="es-ES"/>
        </w:rPr>
        <w:t>1-α/2</w:t>
      </w:r>
      <w:r w:rsidR="00C15115" w:rsidRPr="00F320C7">
        <w:rPr>
          <w:bCs/>
          <w:lang w:val="es-ES"/>
        </w:rPr>
        <w:t xml:space="preserve"> </w:t>
      </w:r>
      <w:r w:rsidR="000A55D4" w:rsidRPr="000A55D4">
        <w:rPr>
          <w:bCs/>
        </w:rPr>
        <w:t>is the standard normal deviate</w:t>
      </w:r>
      <w:r w:rsidR="000A55D4" w:rsidRPr="000A55D4">
        <w:rPr>
          <w:bCs/>
          <w:lang w:val="es-ES"/>
        </w:rPr>
        <w:t xml:space="preserve"> </w:t>
      </w:r>
      <w:r w:rsidRPr="00F320C7">
        <w:rPr>
          <w:bCs/>
          <w:lang w:val="es-ES"/>
        </w:rPr>
        <w:t>(</w:t>
      </w:r>
      <w:r w:rsidR="00C15115" w:rsidRPr="00F320C7">
        <w:rPr>
          <w:bCs/>
          <w:lang w:val="es-ES"/>
        </w:rPr>
        <w:t>Z</w:t>
      </w:r>
      <w:r w:rsidRPr="00F320C7">
        <w:rPr>
          <w:bCs/>
          <w:vertAlign w:val="subscript"/>
          <w:lang w:val="es-ES"/>
        </w:rPr>
        <w:t>0,975</w:t>
      </w:r>
      <w:r w:rsidRPr="00F320C7">
        <w:rPr>
          <w:bCs/>
          <w:lang w:val="es-ES"/>
        </w:rPr>
        <w:t xml:space="preserve"> = 1,96)</w:t>
      </w:r>
    </w:p>
    <w:p w14:paraId="77440A2D" w14:textId="723FDA3A" w:rsidR="002757F4" w:rsidRPr="00F320C7" w:rsidRDefault="002757F4" w:rsidP="00F320C7">
      <w:pPr>
        <w:spacing w:line="340" w:lineRule="exact"/>
        <w:ind w:firstLine="0"/>
        <w:rPr>
          <w:bCs/>
          <w:lang w:val="es-ES"/>
        </w:rPr>
      </w:pPr>
      <w:r w:rsidRPr="00F320C7">
        <w:rPr>
          <w:bCs/>
          <w:lang w:val="es-ES"/>
        </w:rPr>
        <w:tab/>
      </w:r>
      <w:r w:rsidRPr="00F320C7">
        <w:rPr>
          <w:bCs/>
          <w:lang w:val="es-ES"/>
        </w:rPr>
        <w:tab/>
        <w:t xml:space="preserve">α </w:t>
      </w:r>
      <w:r w:rsidR="000A55D4" w:rsidRPr="000A55D4">
        <w:rPr>
          <w:bCs/>
        </w:rPr>
        <w:t>is the type I error probability</w:t>
      </w:r>
      <w:r w:rsidR="000A55D4" w:rsidRPr="000A55D4">
        <w:rPr>
          <w:bCs/>
          <w:lang w:val="es-ES"/>
        </w:rPr>
        <w:t xml:space="preserve"> </w:t>
      </w:r>
      <w:r w:rsidRPr="00F320C7">
        <w:rPr>
          <w:bCs/>
          <w:lang w:val="es-ES"/>
        </w:rPr>
        <w:t>(α = 0,05)</w:t>
      </w:r>
      <w:r w:rsidRPr="00F320C7">
        <w:rPr>
          <w:bCs/>
          <w:lang w:val="es-ES"/>
        </w:rPr>
        <w:tab/>
      </w:r>
      <w:r w:rsidRPr="00F320C7">
        <w:rPr>
          <w:bCs/>
          <w:lang w:val="es-ES"/>
        </w:rPr>
        <w:tab/>
      </w:r>
    </w:p>
    <w:p w14:paraId="08476679" w14:textId="10D1D6DF" w:rsidR="002757F4" w:rsidRPr="00F320C7" w:rsidRDefault="002757F4" w:rsidP="00F320C7">
      <w:pPr>
        <w:spacing w:line="340" w:lineRule="exact"/>
        <w:ind w:firstLine="0"/>
        <w:rPr>
          <w:bCs/>
          <w:lang w:val="es-ES"/>
        </w:rPr>
      </w:pPr>
      <w:r w:rsidRPr="00F320C7">
        <w:rPr>
          <w:bCs/>
          <w:lang w:val="es-ES"/>
        </w:rPr>
        <w:tab/>
      </w:r>
      <w:r w:rsidRPr="00F320C7">
        <w:rPr>
          <w:bCs/>
          <w:lang w:val="es-ES"/>
        </w:rPr>
        <w:tab/>
        <w:t xml:space="preserve">d </w:t>
      </w:r>
      <w:r w:rsidR="000A55D4" w:rsidRPr="000A55D4">
        <w:rPr>
          <w:bCs/>
        </w:rPr>
        <w:t>is the precision (allowable error)</w:t>
      </w:r>
      <w:r w:rsidRPr="00F320C7">
        <w:rPr>
          <w:bCs/>
          <w:lang w:val="es-ES"/>
        </w:rPr>
        <w:t xml:space="preserve"> (d = 0,05)</w:t>
      </w:r>
    </w:p>
    <w:p w14:paraId="7B2DE598" w14:textId="77777777" w:rsidR="000A55D4" w:rsidRDefault="002757F4" w:rsidP="000A55D4">
      <w:pPr>
        <w:spacing w:line="340" w:lineRule="exact"/>
        <w:ind w:left="720" w:firstLine="640"/>
        <w:rPr>
          <w:bCs/>
          <w:lang w:val="es-ES"/>
        </w:rPr>
      </w:pPr>
      <w:r w:rsidRPr="00F320C7">
        <w:rPr>
          <w:bCs/>
          <w:lang w:val="es-ES"/>
        </w:rPr>
        <w:t xml:space="preserve">p </w:t>
      </w:r>
      <w:r w:rsidR="000A55D4" w:rsidRPr="000A55D4">
        <w:rPr>
          <w:bCs/>
        </w:rPr>
        <w:t>is the expected proportion</w:t>
      </w:r>
      <w:r w:rsidRPr="00F320C7">
        <w:rPr>
          <w:bCs/>
          <w:lang w:val="es-ES"/>
        </w:rPr>
        <w:t xml:space="preserve">. </w:t>
      </w:r>
    </w:p>
    <w:p w14:paraId="2511A84A" w14:textId="2406A759" w:rsidR="00C15115" w:rsidRPr="000A55D4" w:rsidRDefault="000A55D4" w:rsidP="000A55D4">
      <w:pPr>
        <w:spacing w:line="340" w:lineRule="exact"/>
        <w:ind w:firstLine="680"/>
        <w:rPr>
          <w:bCs/>
        </w:rPr>
      </w:pPr>
      <w:r w:rsidRPr="000A55D4">
        <w:rPr>
          <w:bCs/>
        </w:rPr>
        <w:t>In this study, p</w:t>
      </w:r>
      <w:r>
        <w:rPr>
          <w:bCs/>
        </w:rPr>
        <w:t xml:space="preserve"> </w:t>
      </w:r>
      <w:r w:rsidRPr="000A55D4">
        <w:rPr>
          <w:bCs/>
        </w:rPr>
        <w:t>=</w:t>
      </w:r>
      <w:r>
        <w:rPr>
          <w:bCs/>
        </w:rPr>
        <w:t xml:space="preserve"> </w:t>
      </w:r>
      <w:r w:rsidRPr="000A55D4">
        <w:rPr>
          <w:bCs/>
        </w:rPr>
        <w:t>0.173,</w:t>
      </w:r>
      <w:r>
        <w:rPr>
          <w:bCs/>
        </w:rPr>
        <w:t xml:space="preserve"> </w:t>
      </w:r>
      <w:r w:rsidRPr="000A55D4">
        <w:rPr>
          <w:bCs/>
        </w:rPr>
        <w:t>based on the findings of Nayyar et al. (2021), who reported a major adverse cardiovascular event rate of 17.3% in patients with acute myocardial infarction. Substituting these values into the formula yielded a minimum required sample size of n</w:t>
      </w:r>
      <w:r>
        <w:rPr>
          <w:bCs/>
        </w:rPr>
        <w:t xml:space="preserve"> </w:t>
      </w:r>
      <w:r w:rsidRPr="000A55D4">
        <w:rPr>
          <w:bCs/>
        </w:rPr>
        <w:t>≥</w:t>
      </w:r>
      <w:r>
        <w:rPr>
          <w:bCs/>
        </w:rPr>
        <w:t xml:space="preserve"> </w:t>
      </w:r>
      <w:r w:rsidRPr="000A55D4">
        <w:rPr>
          <w:bCs/>
        </w:rPr>
        <w:t>112 patients.</w:t>
      </w:r>
    </w:p>
    <w:p w14:paraId="4AA4BD3B" w14:textId="431E0070" w:rsidR="000A55D4" w:rsidRPr="000A55D4" w:rsidRDefault="006B0E00" w:rsidP="000A55D4">
      <w:pPr>
        <w:spacing w:line="340" w:lineRule="exact"/>
        <w:ind w:firstLine="0"/>
        <w:rPr>
          <w:b/>
          <w:i/>
          <w:lang w:val="es-ES"/>
        </w:rPr>
      </w:pPr>
      <w:r w:rsidRPr="00F320C7">
        <w:rPr>
          <w:b/>
          <w:i/>
          <w:lang w:val="es-ES"/>
        </w:rPr>
        <w:t xml:space="preserve">2.2.3. </w:t>
      </w:r>
      <w:bookmarkStart w:id="4" w:name="_Toc187321290"/>
      <w:r w:rsidR="000A55D4" w:rsidRPr="000A55D4">
        <w:rPr>
          <w:b/>
          <w:bCs/>
          <w:i/>
          <w:iCs/>
        </w:rPr>
        <w:t>Study Equipment</w:t>
      </w:r>
    </w:p>
    <w:p w14:paraId="2CFC6969" w14:textId="52487403" w:rsidR="000A55D4" w:rsidRPr="000A55D4" w:rsidRDefault="000A55D4" w:rsidP="000A55D4">
      <w:pPr>
        <w:pStyle w:val="abang"/>
        <w:spacing w:line="340" w:lineRule="exact"/>
        <w:jc w:val="both"/>
        <w:rPr>
          <w:b w:val="0"/>
          <w:bCs w:val="0"/>
        </w:rPr>
      </w:pPr>
      <w:r>
        <w:rPr>
          <w:b w:val="0"/>
          <w:bCs w:val="0"/>
        </w:rPr>
        <w:t xml:space="preserve">- </w:t>
      </w:r>
      <w:r w:rsidRPr="000A55D4">
        <w:rPr>
          <w:b w:val="0"/>
          <w:bCs w:val="0"/>
        </w:rPr>
        <w:t xml:space="preserve">A biplane GE angiography system was used for coronary angiography and percutaneous coronary intervention (PCI). </w:t>
      </w:r>
    </w:p>
    <w:p w14:paraId="6A64A6FA" w14:textId="7D05D42B" w:rsidR="000A55D4" w:rsidRPr="000A55D4" w:rsidRDefault="000A55D4" w:rsidP="000A55D4">
      <w:pPr>
        <w:pStyle w:val="abang"/>
        <w:spacing w:line="340" w:lineRule="exact"/>
        <w:jc w:val="both"/>
        <w:rPr>
          <w:b w:val="0"/>
          <w:bCs w:val="0"/>
        </w:rPr>
      </w:pPr>
      <w:r>
        <w:rPr>
          <w:b w:val="0"/>
          <w:bCs w:val="0"/>
        </w:rPr>
        <w:t xml:space="preserve">- </w:t>
      </w:r>
      <w:r w:rsidRPr="000A55D4">
        <w:rPr>
          <w:b w:val="0"/>
          <w:bCs w:val="0"/>
        </w:rPr>
        <w:t>A Philips EPIQ 7C echocardiography system equipped with a 2.5–5 MHz transducer was used for echocardiographic assessment, including myocardial strain analysis software (aCMQ, LA strain) and the Dynamic Heart Model (DHM) software for three-dimensional cardiac chamber imaging.</w:t>
      </w:r>
    </w:p>
    <w:bookmarkEnd w:id="4"/>
    <w:p w14:paraId="6D23B06E" w14:textId="44D564F1" w:rsidR="000A55D4" w:rsidRPr="000A55D4" w:rsidRDefault="00600AEA" w:rsidP="000A55D4">
      <w:pPr>
        <w:pStyle w:val="Heading3"/>
        <w:numPr>
          <w:ilvl w:val="0"/>
          <w:numId w:val="0"/>
        </w:numPr>
        <w:ind w:left="720" w:hanging="720"/>
        <w:rPr>
          <w:rFonts w:ascii="Times New Roman" w:hAnsi="Times New Roman"/>
        </w:rPr>
      </w:pPr>
      <w:r w:rsidRPr="00F320C7">
        <w:rPr>
          <w:rFonts w:ascii="Times New Roman" w:hAnsi="Times New Roman"/>
          <w:lang w:val="vi-VN"/>
        </w:rPr>
        <w:lastRenderedPageBreak/>
        <w:t xml:space="preserve">2.2.4. </w:t>
      </w:r>
      <w:r w:rsidR="000A55D4" w:rsidRPr="000A55D4">
        <w:rPr>
          <w:rFonts w:ascii="Times New Roman" w:hAnsi="Times New Roman"/>
        </w:rPr>
        <w:t>Study Procedures</w:t>
      </w:r>
    </w:p>
    <w:p w14:paraId="0D346BA4" w14:textId="657FE38A" w:rsidR="000A55D4" w:rsidRPr="000A55D4" w:rsidRDefault="000A55D4" w:rsidP="000A55D4">
      <w:pPr>
        <w:spacing w:line="340" w:lineRule="exact"/>
        <w:ind w:firstLine="0"/>
        <w:rPr>
          <w:bCs/>
        </w:rPr>
      </w:pPr>
      <w:r>
        <w:rPr>
          <w:bCs/>
        </w:rPr>
        <w:t xml:space="preserve">- </w:t>
      </w:r>
      <w:r w:rsidRPr="000A55D4">
        <w:rPr>
          <w:bCs/>
        </w:rPr>
        <w:t xml:space="preserve">Upon hospital admission, patients underwent history taking, physical examination, laboratory investigations (including complete blood count and blood biochemistry), electrocardiography, and echocardiography. AMI was diagnosed according to established criteria, and patients received standard medical therapy based on the European Society of Cardiology guidelines. Coronary angiography and PCI were subsequently performed, and eligible patients were enrolled in the study. Echocardiography was conducted within the first 24 hours after admission to assess left atrial functional parameters and LACI. </w:t>
      </w:r>
    </w:p>
    <w:p w14:paraId="2F1239D6" w14:textId="65548B54" w:rsidR="000A55D4" w:rsidRPr="000A55D4" w:rsidRDefault="000A55D4" w:rsidP="000A55D4">
      <w:pPr>
        <w:spacing w:line="340" w:lineRule="exact"/>
        <w:ind w:firstLine="0"/>
        <w:rPr>
          <w:bCs/>
        </w:rPr>
      </w:pPr>
      <w:r>
        <w:rPr>
          <w:bCs/>
        </w:rPr>
        <w:t xml:space="preserve">- </w:t>
      </w:r>
      <w:r w:rsidRPr="000A55D4">
        <w:rPr>
          <w:bCs/>
        </w:rPr>
        <w:t>Patients were prospectively followed clinically and by echocardiography after PCI at 7 days and at 1, 3, 6, 9, and 12 months. Clinical, electrocardiographic, and echocardiographic data were collected during outpatient visits or through telephone interviews for patients unable to attend follow-up visits. Major adverse cardi</w:t>
      </w:r>
      <w:r>
        <w:rPr>
          <w:bCs/>
        </w:rPr>
        <w:t>ac</w:t>
      </w:r>
      <w:r w:rsidRPr="000A55D4">
        <w:rPr>
          <w:bCs/>
        </w:rPr>
        <w:t xml:space="preserve"> events included all-cause mortality, hospitalization for heart failure, recurrent myocardial infarction, and stroke. Patients who developed atrial fibrillation during follow-up continued to be monitored for clinical outcomes but did not undergo further echocardiographic assessment. </w:t>
      </w:r>
    </w:p>
    <w:p w14:paraId="6941969D" w14:textId="146C27E0" w:rsidR="000A55D4" w:rsidRPr="000A55D4" w:rsidRDefault="000A55D4" w:rsidP="000A55D4">
      <w:pPr>
        <w:spacing w:line="340" w:lineRule="exact"/>
        <w:ind w:firstLine="360"/>
        <w:rPr>
          <w:bCs/>
        </w:rPr>
      </w:pPr>
      <w:r w:rsidRPr="000A55D4">
        <w:rPr>
          <w:bCs/>
        </w:rPr>
        <w:t xml:space="preserve">During the 12-month follow-up period, 3 deaths and 2 cases of new-onset atrial fibrillation after the first month were recorded. Echocardiographic evaluations were performed in 120 patients at 1 month, 116 patients at 3 and 6 months, 76 patients at 9 months, and 69 patients at 12 months. </w:t>
      </w:r>
      <w:r w:rsidR="0030518C" w:rsidRPr="0030518C">
        <w:rPr>
          <w:bCs/>
        </w:rPr>
        <w:t xml:space="preserve">The number of patients undergoing echocardiographic assessment decreased at the 9-month follow-up, partly due to the impact of the COVID-19 pandemic from February to May 2022, which restricted travel and follow-up visits. In addition, </w:t>
      </w:r>
      <w:r w:rsidR="0030518C" w:rsidRPr="0030518C">
        <w:rPr>
          <w:bCs/>
        </w:rPr>
        <w:lastRenderedPageBreak/>
        <w:t>many patients were unable to complete the procedures required for referral under the health insurance system and therefore continued follow-up at local healthcare facilities or changed their residence to areas farther from Military Hospital 103</w:t>
      </w:r>
      <w:r w:rsidRPr="000A55D4">
        <w:rPr>
          <w:bCs/>
        </w:rPr>
        <w:t>. Nevertheless, these patients remained under clinical follow-up through telephone contact to update health status, cardiovascular events, and ongoing treatment. In several cases, three-dimensional echocardiography could not be performed during follow-up because of temporary malfunction of the matrix-array transducer.</w:t>
      </w:r>
    </w:p>
    <w:p w14:paraId="143BF701" w14:textId="6D173844" w:rsidR="000A55D4" w:rsidRPr="000A55D4" w:rsidRDefault="000A55D4" w:rsidP="000A55D4">
      <w:pPr>
        <w:spacing w:line="340" w:lineRule="exact"/>
        <w:ind w:firstLine="0"/>
        <w:rPr>
          <w:bCs/>
        </w:rPr>
      </w:pPr>
      <w:r>
        <w:rPr>
          <w:bCs/>
        </w:rPr>
        <w:t xml:space="preserve">- </w:t>
      </w:r>
      <w:r w:rsidRPr="000A55D4">
        <w:rPr>
          <w:bCs/>
        </w:rPr>
        <w:t xml:space="preserve">In the control group, echocardiography was performed during hospitalization to assess left atrial functional parameters and LACI. </w:t>
      </w:r>
    </w:p>
    <w:p w14:paraId="5B7F9F67" w14:textId="5199E1AD" w:rsidR="000A55D4" w:rsidRPr="000A55D4" w:rsidRDefault="000A55D4" w:rsidP="000A55D4">
      <w:pPr>
        <w:spacing w:line="340" w:lineRule="exact"/>
        <w:ind w:firstLine="0"/>
        <w:rPr>
          <w:bCs/>
        </w:rPr>
      </w:pPr>
      <w:r>
        <w:rPr>
          <w:bCs/>
        </w:rPr>
        <w:t xml:space="preserve">- </w:t>
      </w:r>
      <w:r w:rsidRPr="000A55D4">
        <w:rPr>
          <w:bCs/>
        </w:rPr>
        <w:t>Data were collected, processed, and analyzed statistically.</w:t>
      </w:r>
    </w:p>
    <w:p w14:paraId="64F14003" w14:textId="46C719C3" w:rsidR="00F13930" w:rsidRDefault="00024A22" w:rsidP="00090A89">
      <w:pPr>
        <w:spacing w:line="340" w:lineRule="exact"/>
        <w:ind w:firstLine="0"/>
        <w:rPr>
          <w:bCs/>
          <w:lang w:val="cy-GB" w:bidi="vi-VN"/>
        </w:rPr>
      </w:pPr>
      <w:r w:rsidRPr="0023747C">
        <w:rPr>
          <w:b/>
          <w:lang w:val="vi-VN"/>
        </w:rPr>
        <w:t xml:space="preserve">2.3. </w:t>
      </w:r>
      <w:r w:rsidR="000A55D4" w:rsidRPr="001111DE">
        <w:rPr>
          <w:rFonts w:eastAsia="Times New Roman"/>
          <w:b/>
          <w:bCs/>
          <w:shd w:val="clear" w:color="auto" w:fill="auto"/>
        </w:rPr>
        <w:t>Data analysis and processing</w:t>
      </w:r>
      <w:r w:rsidRPr="0023747C">
        <w:rPr>
          <w:b/>
          <w:lang w:val="vi-VN"/>
        </w:rPr>
        <w:t>:</w:t>
      </w:r>
      <w:r w:rsidRPr="0023747C">
        <w:rPr>
          <w:bCs/>
          <w:lang w:val="vi-VN"/>
        </w:rPr>
        <w:t xml:space="preserve"> </w:t>
      </w:r>
      <w:r w:rsidR="005141FF" w:rsidRPr="005141FF">
        <w:rPr>
          <w:bCs/>
          <w:lang w:val="cy-GB" w:bidi="vi-VN"/>
        </w:rPr>
        <w:t>Data were processed and analyzed using medical statistical methods with SPSS software version 22.0</w:t>
      </w:r>
      <w:r w:rsidRPr="0023747C">
        <w:rPr>
          <w:bCs/>
          <w:lang w:val="cy-GB" w:bidi="vi-VN"/>
        </w:rPr>
        <w:t>.</w:t>
      </w:r>
    </w:p>
    <w:p w14:paraId="076CB17B" w14:textId="0868C291" w:rsidR="00024A22" w:rsidRPr="0023747C" w:rsidRDefault="00024A22" w:rsidP="00090A89">
      <w:pPr>
        <w:spacing w:line="340" w:lineRule="exact"/>
        <w:ind w:firstLine="0"/>
        <w:rPr>
          <w:b/>
          <w:iCs/>
          <w:lang w:val="vi-VN"/>
        </w:rPr>
      </w:pPr>
      <w:r w:rsidRPr="0023747C">
        <w:rPr>
          <w:b/>
          <w:iCs/>
          <w:lang w:val="vi-VN"/>
        </w:rPr>
        <w:t xml:space="preserve">2.4. </w:t>
      </w:r>
      <w:r w:rsidR="00B75521" w:rsidRPr="001111DE">
        <w:rPr>
          <w:rFonts w:eastAsia="Times New Roman"/>
          <w:b/>
          <w:bCs/>
          <w:shd w:val="clear" w:color="auto" w:fill="auto"/>
        </w:rPr>
        <w:t>Research ethics</w:t>
      </w:r>
    </w:p>
    <w:p w14:paraId="52C3E561" w14:textId="77777777" w:rsidR="00B75521" w:rsidRPr="00B75521" w:rsidRDefault="00B75521" w:rsidP="00B75521">
      <w:pPr>
        <w:spacing w:line="340" w:lineRule="exact"/>
        <w:ind w:firstLine="284"/>
        <w:rPr>
          <w:rFonts w:eastAsia="Times New Roman"/>
        </w:rPr>
      </w:pPr>
      <w:r w:rsidRPr="00B75521">
        <w:rPr>
          <w:rFonts w:eastAsia="Times New Roman"/>
        </w:rPr>
        <w:t>This study was conducted in accordance with the regulations of Military Hospital 103 following the official approval of the PhD research project under Decision No. 3612/QĐ-HVQY dated August 6, 2021. The study protocol was approved by the Institutional Ethics Committee for Biomedical Research of Military Hospital 103 (Approval No. 50/CNCTh-HĐĐĐ dated September 20, 2022).</w:t>
      </w:r>
    </w:p>
    <w:p w14:paraId="5CACE890" w14:textId="699EA89D" w:rsidR="00657247" w:rsidRPr="00B75521" w:rsidRDefault="00B75521" w:rsidP="00B75521">
      <w:pPr>
        <w:spacing w:line="340" w:lineRule="exact"/>
        <w:ind w:firstLine="284"/>
        <w:rPr>
          <w:rFonts w:eastAsia="Times New Roman"/>
        </w:rPr>
      </w:pPr>
      <w:r w:rsidRPr="00B75521">
        <w:rPr>
          <w:rFonts w:eastAsia="Times New Roman"/>
        </w:rPr>
        <w:t>All participants provided voluntary informed consent before enrollment, and all study procedures were performed in compliance with the regulations of the Ministry of Health. The echocardiographic techniques used in this study did not interfere with the diagnostic or therapeutic management of the patients</w:t>
      </w:r>
      <w:r w:rsidR="001107D8" w:rsidRPr="001107D8">
        <w:rPr>
          <w:rFonts w:eastAsia="Times New Roman"/>
        </w:rPr>
        <w:t xml:space="preserve">. </w:t>
      </w:r>
    </w:p>
    <w:p w14:paraId="4DA43765" w14:textId="77777777" w:rsidR="00837545" w:rsidRDefault="00837545" w:rsidP="00B75521">
      <w:pPr>
        <w:spacing w:line="340" w:lineRule="exact"/>
        <w:ind w:firstLine="0"/>
        <w:rPr>
          <w:b/>
          <w:bCs/>
          <w:noProof/>
        </w:rPr>
      </w:pPr>
    </w:p>
    <w:p w14:paraId="73B6F2B1" w14:textId="77777777" w:rsidR="0030518C" w:rsidRDefault="0030518C" w:rsidP="00B75521">
      <w:pPr>
        <w:spacing w:line="340" w:lineRule="exact"/>
        <w:ind w:firstLine="0"/>
        <w:rPr>
          <w:b/>
          <w:bCs/>
          <w:noProof/>
        </w:rPr>
      </w:pPr>
    </w:p>
    <w:p w14:paraId="211F095E" w14:textId="4C540081" w:rsidR="00B75521" w:rsidRDefault="00F13930" w:rsidP="00B75521">
      <w:pPr>
        <w:spacing w:line="340" w:lineRule="exact"/>
        <w:ind w:firstLine="0"/>
        <w:rPr>
          <w:rFonts w:eastAsia="Times New Roman"/>
          <w:b/>
          <w:shd w:val="clear" w:color="auto" w:fill="auto"/>
        </w:rPr>
      </w:pPr>
      <w:r w:rsidRPr="005523EC">
        <w:rPr>
          <w:b/>
          <w:bCs/>
          <w:noProof/>
          <w:lang w:val="vi-VN"/>
        </w:rPr>
        <w:lastRenderedPageBreak/>
        <w:t xml:space="preserve">2.5. </w:t>
      </w:r>
      <w:r w:rsidR="00B75521">
        <w:rPr>
          <w:b/>
        </w:rPr>
        <w:t>Study flowchart</w:t>
      </w:r>
    </w:p>
    <w:p w14:paraId="6D7E2B49" w14:textId="20D16998" w:rsidR="00F13930" w:rsidRPr="000C1D4B" w:rsidRDefault="00807BD6" w:rsidP="00837545">
      <w:pPr>
        <w:spacing w:line="240" w:lineRule="auto"/>
        <w:ind w:firstLine="0"/>
        <w:jc w:val="center"/>
        <w:rPr>
          <w:bCs/>
          <w:lang w:val="vi-VN"/>
        </w:rPr>
      </w:pPr>
      <w:r w:rsidRPr="00807BD6">
        <w:rPr>
          <w:bCs/>
          <w:noProof/>
          <w:lang w:val="vi-VN"/>
        </w:rPr>
        <w:drawing>
          <wp:inline distT="0" distB="0" distL="0" distR="0" wp14:anchorId="1CCC9FEC" wp14:editId="711FE0F2">
            <wp:extent cx="3635055" cy="5159187"/>
            <wp:effectExtent l="0" t="0" r="3810" b="3810"/>
            <wp:docPr id="365258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58772" name=""/>
                    <pic:cNvPicPr/>
                  </pic:nvPicPr>
                  <pic:blipFill>
                    <a:blip r:embed="rId12"/>
                    <a:stretch>
                      <a:fillRect/>
                    </a:stretch>
                  </pic:blipFill>
                  <pic:spPr>
                    <a:xfrm>
                      <a:off x="0" y="0"/>
                      <a:ext cx="3635055" cy="5159187"/>
                    </a:xfrm>
                    <a:prstGeom prst="rect">
                      <a:avLst/>
                    </a:prstGeom>
                  </pic:spPr>
                </pic:pic>
              </a:graphicData>
            </a:graphic>
          </wp:inline>
        </w:drawing>
      </w:r>
    </w:p>
    <w:p w14:paraId="4AED2029" w14:textId="472F747F" w:rsidR="00F13930" w:rsidRPr="005523EC" w:rsidRDefault="00F13930" w:rsidP="00657247">
      <w:pPr>
        <w:ind w:firstLine="0"/>
        <w:jc w:val="center"/>
        <w:rPr>
          <w:b/>
          <w:bCs/>
          <w:lang w:val="vi-VN"/>
        </w:rPr>
      </w:pPr>
    </w:p>
    <w:p w14:paraId="2BEAB1DC" w14:textId="427FB6F3" w:rsidR="00820108" w:rsidRPr="0075112D" w:rsidRDefault="00AF0185" w:rsidP="00A431D0">
      <w:pPr>
        <w:ind w:firstLine="0"/>
        <w:jc w:val="center"/>
        <w:rPr>
          <w:b/>
          <w:lang w:val="vi-VN"/>
        </w:rPr>
      </w:pPr>
      <w:r w:rsidRPr="005523EC">
        <w:rPr>
          <w:lang w:val="vi-VN"/>
        </w:rPr>
        <w:br w:type="column"/>
      </w:r>
      <w:r w:rsidR="0075112D" w:rsidRPr="0075112D">
        <w:rPr>
          <w:b/>
          <w:shd w:val="clear" w:color="auto" w:fill="auto"/>
        </w:rPr>
        <w:lastRenderedPageBreak/>
        <w:t>Chapter 3. RESULTS</w:t>
      </w:r>
    </w:p>
    <w:p w14:paraId="65B61445" w14:textId="590F1051" w:rsidR="00820108" w:rsidRPr="005523EC" w:rsidRDefault="00600AEA" w:rsidP="00C25BE7">
      <w:pPr>
        <w:pStyle w:val="Heading2"/>
        <w:numPr>
          <w:ilvl w:val="0"/>
          <w:numId w:val="0"/>
        </w:numPr>
        <w:spacing w:line="320" w:lineRule="exact"/>
        <w:ind w:left="576" w:hanging="576"/>
        <w:rPr>
          <w:lang w:val="vi-VN"/>
        </w:rPr>
      </w:pPr>
      <w:r w:rsidRPr="0023747C">
        <w:rPr>
          <w:lang w:val="vi-VN"/>
        </w:rPr>
        <w:t xml:space="preserve">3.1. </w:t>
      </w:r>
      <w:r w:rsidR="0075112D" w:rsidRPr="0075112D">
        <w:t>General Characteristics of the Study Population</w:t>
      </w:r>
    </w:p>
    <w:p w14:paraId="0EC68DB8" w14:textId="71B63E34" w:rsidR="006C691C" w:rsidRPr="00CE1AFF" w:rsidRDefault="00091180" w:rsidP="00C25BE7">
      <w:pPr>
        <w:spacing w:line="320" w:lineRule="exact"/>
        <w:ind w:firstLine="284"/>
        <w:rPr>
          <w:bCs/>
        </w:rPr>
      </w:pPr>
      <w:r w:rsidRPr="0023747C">
        <w:rPr>
          <w:bCs/>
          <w:lang w:val="vi-VN"/>
        </w:rPr>
        <w:t>-</w:t>
      </w:r>
      <w:r w:rsidR="00823917" w:rsidRPr="00BA27D0">
        <w:rPr>
          <w:bCs/>
          <w:lang w:val="vi-VN"/>
        </w:rPr>
        <w:t xml:space="preserve"> </w:t>
      </w:r>
      <w:r w:rsidR="0075112D" w:rsidRPr="0075112D">
        <w:rPr>
          <w:bCs/>
        </w:rPr>
        <w:t>The mean age of patients with AMI was 66.5 ± 10.2 years, with no significant difference compared with the control group (65.5 ± 13.1 years). The proportion of male patients in the AMI group was 76.7%, which was also comparable to that of the control group</w:t>
      </w:r>
      <w:r w:rsidR="00CE1AFF">
        <w:rPr>
          <w:bCs/>
        </w:rPr>
        <w:t>.</w:t>
      </w:r>
    </w:p>
    <w:p w14:paraId="110F24EC" w14:textId="125A5591" w:rsidR="005523EC" w:rsidRPr="00CE1AFF" w:rsidRDefault="005523EC" w:rsidP="00C25BE7">
      <w:pPr>
        <w:spacing w:line="320" w:lineRule="exact"/>
        <w:ind w:firstLine="284"/>
        <w:rPr>
          <w:bCs/>
          <w:lang w:val="vi-VN"/>
        </w:rPr>
      </w:pPr>
      <w:r w:rsidRPr="00B937D0">
        <w:rPr>
          <w:bCs/>
          <w:lang w:val="vi-VN"/>
        </w:rPr>
        <w:t xml:space="preserve">- </w:t>
      </w:r>
      <w:r w:rsidR="0075112D" w:rsidRPr="0075112D">
        <w:rPr>
          <w:bCs/>
        </w:rPr>
        <w:t>In the AMI group, the prevalence of smoking, hypertension, diabetes mellitus, dyslipidemia, and overweight/obesity was 50.0%, 69.2%, 24.2%, 75.8%, and 40.8%, respectively. No significant differences in cardiovascular risk factors were observed between the AMI and control groups</w:t>
      </w:r>
      <w:r w:rsidRPr="00CE1AFF">
        <w:rPr>
          <w:bCs/>
          <w:lang w:val="vi-VN"/>
        </w:rPr>
        <w:t xml:space="preserve">. </w:t>
      </w:r>
    </w:p>
    <w:p w14:paraId="41E489EF" w14:textId="1ECC56E8" w:rsidR="005523EC" w:rsidRPr="00B937D0" w:rsidRDefault="00BE238C" w:rsidP="00C25BE7">
      <w:pPr>
        <w:spacing w:line="320" w:lineRule="exact"/>
        <w:ind w:firstLine="284"/>
        <w:rPr>
          <w:lang w:val="vi-VN"/>
        </w:rPr>
      </w:pPr>
      <w:r w:rsidRPr="0023747C">
        <w:rPr>
          <w:lang w:val="vi-VN"/>
        </w:rPr>
        <w:t xml:space="preserve"> </w:t>
      </w:r>
      <w:r w:rsidR="00820108" w:rsidRPr="0023747C">
        <w:rPr>
          <w:lang w:val="vi-VN"/>
        </w:rPr>
        <w:t>-</w:t>
      </w:r>
      <w:r w:rsidR="00A64994" w:rsidRPr="0023747C">
        <w:rPr>
          <w:lang w:val="vi-VN"/>
        </w:rPr>
        <w:t xml:space="preserve"> </w:t>
      </w:r>
      <w:r w:rsidR="0075112D" w:rsidRPr="0075112D">
        <w:t>ST-segment elevation myocardial infarction accounted for 84.2% of AMI cases, while 93.3% of patients were classified as Killip class I on admission</w:t>
      </w:r>
      <w:r w:rsidR="005523EC" w:rsidRPr="00B937D0">
        <w:rPr>
          <w:lang w:val="vi-VN"/>
        </w:rPr>
        <w:t>.</w:t>
      </w:r>
      <w:r w:rsidR="006C46BA">
        <w:t xml:space="preserve"> </w:t>
      </w:r>
      <w:r w:rsidR="0075112D" w:rsidRPr="0075112D">
        <w:t>The time from chest pain onset to hospital admission was ≤ 12 hours in 71.7% of patients with AMI</w:t>
      </w:r>
      <w:r w:rsidR="007025A6" w:rsidRPr="00B937D0">
        <w:rPr>
          <w:lang w:val="vi-VN"/>
        </w:rPr>
        <w:t>.</w:t>
      </w:r>
    </w:p>
    <w:p w14:paraId="0B85F95E" w14:textId="5CCA3068" w:rsidR="00820108" w:rsidRDefault="00820108" w:rsidP="007025A6">
      <w:pPr>
        <w:spacing w:line="320" w:lineRule="exact"/>
        <w:ind w:firstLine="284"/>
      </w:pPr>
      <w:r w:rsidRPr="0023747C">
        <w:rPr>
          <w:lang w:val="vi-VN"/>
        </w:rPr>
        <w:t xml:space="preserve">- </w:t>
      </w:r>
      <w:r w:rsidR="008651D2" w:rsidRPr="008651D2">
        <w:t>Regarding coronary artery disease characteristics, 43.4% of patients had single-vessel disease, whereas 56.6% had involvement of ≥ 2 coronary vessels. Lesions of the left anterior descending artery were the most common, accounting for 54.2% of cases</w:t>
      </w:r>
      <w:r w:rsidR="008651D2">
        <w:t>.</w:t>
      </w:r>
    </w:p>
    <w:p w14:paraId="0FCC311F" w14:textId="63EB64E6" w:rsidR="0030518C" w:rsidRPr="00B937D0" w:rsidRDefault="0030518C" w:rsidP="007025A6">
      <w:pPr>
        <w:spacing w:line="320" w:lineRule="exact"/>
        <w:ind w:firstLine="284"/>
        <w:rPr>
          <w:lang w:val="vi-VN"/>
        </w:rPr>
      </w:pPr>
      <w:r>
        <w:t xml:space="preserve">- </w:t>
      </w:r>
      <w:r w:rsidRPr="0030518C">
        <w:t>At 12 months, major adverse cardi</w:t>
      </w:r>
      <w:r>
        <w:t>ac</w:t>
      </w:r>
      <w:r w:rsidRPr="0030518C">
        <w:t xml:space="preserve"> events occurred in 18.3% of patients</w:t>
      </w:r>
      <w:r>
        <w:t>.</w:t>
      </w:r>
    </w:p>
    <w:p w14:paraId="4AE78AAC" w14:textId="39C42E36" w:rsidR="003F3D3F" w:rsidRPr="00941C1E" w:rsidRDefault="003F3D3F" w:rsidP="00C25BE7">
      <w:pPr>
        <w:spacing w:line="320" w:lineRule="exact"/>
        <w:ind w:firstLine="0"/>
        <w:rPr>
          <w:rFonts w:eastAsia="Play"/>
          <w:b/>
          <w:bCs/>
          <w:lang w:val="vi-VN"/>
        </w:rPr>
      </w:pPr>
      <w:r w:rsidRPr="0023747C">
        <w:rPr>
          <w:b/>
          <w:bCs/>
          <w:lang w:val="vi-VN"/>
        </w:rPr>
        <w:t xml:space="preserve">3.2. </w:t>
      </w:r>
      <w:r w:rsidR="00310F4B" w:rsidRPr="00310F4B">
        <w:rPr>
          <w:b/>
          <w:bCs/>
        </w:rPr>
        <w:t xml:space="preserve">Characteristics of Left Atrial Function and Left Atrioventricular Coupling in Patients With </w:t>
      </w:r>
      <w:r w:rsidR="00310F4B">
        <w:rPr>
          <w:b/>
          <w:bCs/>
        </w:rPr>
        <w:t xml:space="preserve">AMI </w:t>
      </w:r>
      <w:r w:rsidR="00310F4B" w:rsidRPr="00310F4B">
        <w:rPr>
          <w:b/>
          <w:bCs/>
        </w:rPr>
        <w:t xml:space="preserve">Undergoing </w:t>
      </w:r>
      <w:r w:rsidR="00310F4B">
        <w:rPr>
          <w:b/>
          <w:bCs/>
        </w:rPr>
        <w:t>PCI</w:t>
      </w:r>
    </w:p>
    <w:p w14:paraId="274E2ECE" w14:textId="1B5B65A8" w:rsidR="0019407F" w:rsidRPr="00B937D0" w:rsidRDefault="003F3D3F" w:rsidP="007025A6">
      <w:pPr>
        <w:spacing w:line="320" w:lineRule="exact"/>
        <w:ind w:firstLine="0"/>
        <w:rPr>
          <w:rFonts w:eastAsia="Play"/>
          <w:b/>
          <w:bCs/>
          <w:i/>
          <w:iCs/>
          <w:lang w:val="vi-VN"/>
        </w:rPr>
      </w:pPr>
      <w:r w:rsidRPr="0023747C">
        <w:rPr>
          <w:rFonts w:eastAsia="Play"/>
          <w:b/>
          <w:bCs/>
          <w:i/>
          <w:iCs/>
          <w:lang w:val="vi-VN"/>
        </w:rPr>
        <w:t xml:space="preserve">3.2.1. </w:t>
      </w:r>
      <w:bookmarkStart w:id="5" w:name="_Hlk210360750"/>
      <w:r w:rsidR="00310F4B" w:rsidRPr="00310F4B">
        <w:rPr>
          <w:b/>
          <w:bCs/>
          <w:i/>
          <w:iCs/>
        </w:rPr>
        <w:t>Characteristics of Left Atrial Function and Left Atrioventricular Coupling After Hospital Admission</w:t>
      </w:r>
    </w:p>
    <w:p w14:paraId="1FE4DCEC" w14:textId="768FEE4B" w:rsidR="00941C1E" w:rsidRPr="00941C1E" w:rsidRDefault="00B35127" w:rsidP="005A41BC">
      <w:pPr>
        <w:pStyle w:val="03"/>
        <w:spacing w:line="340" w:lineRule="exact"/>
        <w:rPr>
          <w:b w:val="0"/>
          <w:bCs/>
          <w:i w:val="0"/>
          <w:iCs/>
          <w:sz w:val="22"/>
          <w:szCs w:val="22"/>
        </w:rPr>
      </w:pPr>
      <w:bookmarkStart w:id="6" w:name="_Toc222732385"/>
      <w:bookmarkStart w:id="7" w:name="_Toc229927461"/>
      <w:r>
        <w:rPr>
          <w:b w:val="0"/>
          <w:bCs/>
          <w:i w:val="0"/>
          <w:iCs/>
          <w:sz w:val="22"/>
          <w:szCs w:val="22"/>
        </w:rPr>
        <w:t xml:space="preserve">- </w:t>
      </w:r>
      <w:r w:rsidR="009F703F" w:rsidRPr="009F703F">
        <w:rPr>
          <w:b w:val="0"/>
          <w:bCs/>
          <w:i w:val="0"/>
          <w:iCs/>
          <w:sz w:val="22"/>
          <w:szCs w:val="22"/>
        </w:rPr>
        <w:t xml:space="preserve">Both groups underwent two-dimensional speckle-tracking echocardiography (2D-STE) and </w:t>
      </w:r>
      <w:r w:rsidR="009F703F">
        <w:rPr>
          <w:b w:val="0"/>
          <w:bCs/>
          <w:i w:val="0"/>
          <w:iCs/>
          <w:sz w:val="22"/>
          <w:szCs w:val="22"/>
        </w:rPr>
        <w:t>3D</w:t>
      </w:r>
      <w:r w:rsidR="009F703F" w:rsidRPr="009F703F">
        <w:rPr>
          <w:b w:val="0"/>
          <w:bCs/>
          <w:i w:val="0"/>
          <w:iCs/>
          <w:sz w:val="22"/>
          <w:szCs w:val="22"/>
        </w:rPr>
        <w:t xml:space="preserve"> echocardiography</w:t>
      </w:r>
      <w:r w:rsidR="009F703F">
        <w:rPr>
          <w:b w:val="0"/>
          <w:bCs/>
          <w:i w:val="0"/>
          <w:iCs/>
          <w:sz w:val="22"/>
          <w:szCs w:val="22"/>
        </w:rPr>
        <w:t xml:space="preserve"> (3DE)</w:t>
      </w:r>
      <w:r w:rsidR="009F703F" w:rsidRPr="009F703F">
        <w:rPr>
          <w:b w:val="0"/>
          <w:bCs/>
          <w:i w:val="0"/>
          <w:iCs/>
          <w:sz w:val="22"/>
          <w:szCs w:val="22"/>
        </w:rPr>
        <w:t xml:space="preserve">; however, </w:t>
      </w:r>
      <w:r w:rsidR="009F703F">
        <w:rPr>
          <w:b w:val="0"/>
          <w:bCs/>
          <w:i w:val="0"/>
          <w:iCs/>
          <w:sz w:val="22"/>
          <w:szCs w:val="22"/>
        </w:rPr>
        <w:t>3DE</w:t>
      </w:r>
      <w:r w:rsidR="009F703F" w:rsidRPr="009F703F">
        <w:rPr>
          <w:b w:val="0"/>
          <w:bCs/>
          <w:i w:val="0"/>
          <w:iCs/>
          <w:sz w:val="22"/>
          <w:szCs w:val="22"/>
        </w:rPr>
        <w:t xml:space="preserve"> was performed in only 112 patients in the AMI group</w:t>
      </w:r>
      <w:r w:rsidR="00941C1E" w:rsidRPr="00941C1E">
        <w:rPr>
          <w:b w:val="0"/>
          <w:bCs/>
          <w:i w:val="0"/>
          <w:iCs/>
          <w:sz w:val="22"/>
          <w:szCs w:val="22"/>
        </w:rPr>
        <w:t>.</w:t>
      </w:r>
      <w:bookmarkEnd w:id="6"/>
      <w:bookmarkEnd w:id="7"/>
      <w:r w:rsidR="00941C1E" w:rsidRPr="00941C1E">
        <w:rPr>
          <w:b w:val="0"/>
          <w:bCs/>
          <w:i w:val="0"/>
          <w:iCs/>
          <w:sz w:val="22"/>
          <w:szCs w:val="22"/>
        </w:rPr>
        <w:t xml:space="preserve"> </w:t>
      </w:r>
    </w:p>
    <w:p w14:paraId="5B2625EC" w14:textId="01C86A92" w:rsidR="00941C1E" w:rsidRPr="00941C1E" w:rsidRDefault="003A4280" w:rsidP="003A4280">
      <w:pPr>
        <w:spacing w:line="340" w:lineRule="exact"/>
        <w:ind w:firstLine="0"/>
      </w:pPr>
      <w:r>
        <w:t xml:space="preserve">- </w:t>
      </w:r>
      <w:r w:rsidR="009F703F" w:rsidRPr="009F703F">
        <w:t xml:space="preserve">LASr, absolute values of LAScd and LASct were significantly lower in the AMI group than in the control group, at 28.9 ± 16.4% </w:t>
      </w:r>
      <w:r w:rsidR="009F703F">
        <w:t>vs</w:t>
      </w:r>
      <w:r w:rsidR="009F703F" w:rsidRPr="009F703F">
        <w:t xml:space="preserve"> 44.3 ± </w:t>
      </w:r>
      <w:r w:rsidR="009F703F" w:rsidRPr="009F703F">
        <w:lastRenderedPageBreak/>
        <w:t xml:space="preserve">13.1%, −14.2 ± 8.7% </w:t>
      </w:r>
      <w:r w:rsidR="009F703F">
        <w:t>vs</w:t>
      </w:r>
      <w:r w:rsidR="009F703F" w:rsidRPr="009F703F">
        <w:t xml:space="preserve"> −21.9 ± 10.5%, and −14.9 ± 10.0% </w:t>
      </w:r>
      <w:r w:rsidR="009F703F">
        <w:t>vs</w:t>
      </w:r>
      <w:r w:rsidR="009F703F" w:rsidRPr="009F703F">
        <w:t xml:space="preserve"> −22.3 ± 7.2%, respectively (all p &lt; 0.001)</w:t>
      </w:r>
      <w:r>
        <w:t>.</w:t>
      </w:r>
    </w:p>
    <w:p w14:paraId="0E533C93" w14:textId="25B25C1C" w:rsidR="00014579" w:rsidRPr="00941C1E" w:rsidRDefault="003A4280" w:rsidP="003A4280">
      <w:pPr>
        <w:spacing w:line="340" w:lineRule="exact"/>
        <w:ind w:firstLine="0"/>
        <w:rPr>
          <w:rFonts w:eastAsia="Play"/>
        </w:rPr>
      </w:pPr>
      <w:r>
        <w:t xml:space="preserve">- </w:t>
      </w:r>
      <w:r w:rsidR="009F703F" w:rsidRPr="009F703F">
        <w:t xml:space="preserve">LAEF was significantly lower, whereas LAVmin and LACI were significantly higher in the AMI group compared with the control group: 54.6 ± 12.5% </w:t>
      </w:r>
      <w:r w:rsidR="009F703F">
        <w:t>vs</w:t>
      </w:r>
      <w:r w:rsidR="009F703F" w:rsidRPr="009F703F">
        <w:t xml:space="preserve"> 64.4 ± 10.0% (p &lt; 0.001), 22.4 ± 10.8 mL </w:t>
      </w:r>
      <w:r w:rsidR="009F703F">
        <w:t>vs</w:t>
      </w:r>
      <w:r w:rsidR="009F703F" w:rsidRPr="009F703F">
        <w:t xml:space="preserve"> 16.7 ± 8.5 mL (p &lt; 0.001), and 19.2 ± 7.3% </w:t>
      </w:r>
      <w:r w:rsidR="009F703F">
        <w:t>vs</w:t>
      </w:r>
      <w:r w:rsidR="009F703F" w:rsidRPr="009F703F">
        <w:t xml:space="preserve"> 15.1 ± 6.4% (p = 0.001), respectively</w:t>
      </w:r>
      <w:r>
        <w:t>.</w:t>
      </w:r>
    </w:p>
    <w:p w14:paraId="4E503E60" w14:textId="2A61DC19" w:rsidR="00014579" w:rsidRPr="004257AE" w:rsidRDefault="00014579" w:rsidP="00014579">
      <w:pPr>
        <w:spacing w:line="320" w:lineRule="exact"/>
        <w:ind w:firstLine="0"/>
        <w:rPr>
          <w:rFonts w:eastAsia="Play"/>
          <w:b/>
          <w:bCs/>
          <w:i/>
          <w:iCs/>
          <w:color w:val="000000" w:themeColor="text1"/>
        </w:rPr>
      </w:pPr>
      <w:r w:rsidRPr="004257AE">
        <w:rPr>
          <w:rFonts w:eastAsia="Play"/>
          <w:b/>
          <w:bCs/>
          <w:i/>
          <w:iCs/>
          <w:color w:val="000000" w:themeColor="text1"/>
        </w:rPr>
        <w:t xml:space="preserve">3.2.2. </w:t>
      </w:r>
      <w:r w:rsidR="00CE7500" w:rsidRPr="00CE7500">
        <w:rPr>
          <w:b/>
          <w:bCs/>
          <w:i/>
          <w:iCs/>
        </w:rPr>
        <w:t>Temporal</w:t>
      </w:r>
      <w:r w:rsidR="00CE7500" w:rsidRPr="00CE7500">
        <w:rPr>
          <w:b/>
          <w:bCs/>
          <w:i/>
          <w:iCs/>
          <w:color w:val="000000" w:themeColor="text1"/>
        </w:rPr>
        <w:t xml:space="preserve"> Changes in Left Atrial Function and Left Atrioventricular Coupling in Patients With </w:t>
      </w:r>
      <w:r w:rsidR="00CE7500">
        <w:rPr>
          <w:b/>
          <w:bCs/>
          <w:i/>
          <w:iCs/>
          <w:color w:val="000000" w:themeColor="text1"/>
        </w:rPr>
        <w:t>AMI</w:t>
      </w:r>
    </w:p>
    <w:p w14:paraId="48811628" w14:textId="0F660DAF" w:rsidR="003A4280" w:rsidRDefault="00CE7500" w:rsidP="003A4280">
      <w:pPr>
        <w:pStyle w:val="abieudo"/>
        <w:spacing w:line="240" w:lineRule="auto"/>
        <w:rPr>
          <w:sz w:val="22"/>
          <w:szCs w:val="22"/>
        </w:rPr>
      </w:pPr>
      <w:bookmarkStart w:id="8" w:name="_Toc222733009"/>
      <w:bookmarkStart w:id="9" w:name="_Hlk193008628"/>
      <w:r w:rsidRPr="00CE7500">
        <w:rPr>
          <w:rFonts w:eastAsia="Play"/>
          <w:bCs/>
          <w:noProof/>
        </w:rPr>
        <w:drawing>
          <wp:inline distT="0" distB="0" distL="0" distR="0" wp14:anchorId="5927B20A" wp14:editId="0C148E52">
            <wp:extent cx="3258000" cy="1994400"/>
            <wp:effectExtent l="0" t="0" r="0" b="6350"/>
            <wp:docPr id="10754027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402772" name=""/>
                    <pic:cNvPicPr/>
                  </pic:nvPicPr>
                  <pic:blipFill>
                    <a:blip r:embed="rId13"/>
                    <a:stretch>
                      <a:fillRect/>
                    </a:stretch>
                  </pic:blipFill>
                  <pic:spPr>
                    <a:xfrm>
                      <a:off x="0" y="0"/>
                      <a:ext cx="3258000" cy="1994400"/>
                    </a:xfrm>
                    <a:prstGeom prst="rect">
                      <a:avLst/>
                    </a:prstGeom>
                  </pic:spPr>
                </pic:pic>
              </a:graphicData>
            </a:graphic>
          </wp:inline>
        </w:drawing>
      </w:r>
    </w:p>
    <w:bookmarkEnd w:id="8"/>
    <w:bookmarkEnd w:id="9"/>
    <w:p w14:paraId="5C625D61" w14:textId="77777777" w:rsidR="00CE7500" w:rsidRDefault="00CE7500" w:rsidP="00CE7500">
      <w:pPr>
        <w:spacing w:line="340" w:lineRule="exact"/>
        <w:ind w:firstLine="0"/>
        <w:rPr>
          <w:rFonts w:eastAsia="Calibri"/>
          <w:b/>
          <w:bCs/>
          <w:i/>
          <w:shd w:val="clear" w:color="auto" w:fill="auto"/>
        </w:rPr>
      </w:pPr>
      <w:r w:rsidRPr="00CE7500">
        <w:rPr>
          <w:rFonts w:eastAsia="Calibri"/>
          <w:b/>
          <w:bCs/>
          <w:i/>
          <w:shd w:val="clear" w:color="auto" w:fill="auto"/>
        </w:rPr>
        <w:t xml:space="preserve">Figure 3.1. </w:t>
      </w:r>
      <w:r>
        <w:rPr>
          <w:rFonts w:eastAsia="Calibri"/>
          <w:b/>
          <w:bCs/>
          <w:i/>
          <w:shd w:val="clear" w:color="auto" w:fill="auto"/>
        </w:rPr>
        <w:t>C</w:t>
      </w:r>
      <w:r w:rsidRPr="00CE7500">
        <w:rPr>
          <w:rFonts w:eastAsia="Calibri"/>
          <w:b/>
          <w:bCs/>
          <w:i/>
          <w:shd w:val="clear" w:color="auto" w:fill="auto"/>
        </w:rPr>
        <w:t>hanges in LAEF in patients with AMI</w:t>
      </w:r>
    </w:p>
    <w:p w14:paraId="28773E1D" w14:textId="076570E6" w:rsidR="006C6896" w:rsidRDefault="00CE7500" w:rsidP="006C46BA">
      <w:pPr>
        <w:spacing w:line="300" w:lineRule="exact"/>
        <w:ind w:firstLine="680"/>
        <w:rPr>
          <w:bCs/>
          <w:iCs/>
        </w:rPr>
      </w:pPr>
      <w:r>
        <w:rPr>
          <w:rFonts w:eastAsia="Calibri"/>
          <w:bCs/>
          <w:iCs/>
          <w:shd w:val="clear" w:color="auto" w:fill="auto"/>
        </w:rPr>
        <w:t>3D</w:t>
      </w:r>
      <w:r w:rsidRPr="00CE7500">
        <w:rPr>
          <w:rFonts w:eastAsia="Calibri"/>
          <w:bCs/>
          <w:iCs/>
          <w:shd w:val="clear" w:color="auto" w:fill="auto"/>
        </w:rPr>
        <w:t xml:space="preserve"> LAEF in patients with AMI began to improve at 1 month after PCI and continued to improve progressively throughout the 12-month follow-up period</w:t>
      </w:r>
      <w:r w:rsidR="006C6896" w:rsidRPr="00CE7500">
        <w:rPr>
          <w:bCs/>
          <w:iCs/>
        </w:rPr>
        <w:t>.</w:t>
      </w:r>
    </w:p>
    <w:p w14:paraId="684A5DB3" w14:textId="30B5EB34" w:rsidR="006C46BA" w:rsidRPr="00CE7500" w:rsidRDefault="006C46BA" w:rsidP="006C46BA">
      <w:pPr>
        <w:spacing w:line="240" w:lineRule="auto"/>
        <w:ind w:firstLine="0"/>
        <w:jc w:val="center"/>
        <w:rPr>
          <w:bCs/>
          <w:iCs/>
        </w:rPr>
      </w:pPr>
      <w:r w:rsidRPr="006C46BA">
        <w:rPr>
          <w:bCs/>
          <w:iCs/>
          <w:noProof/>
        </w:rPr>
        <w:lastRenderedPageBreak/>
        <w:drawing>
          <wp:inline distT="0" distB="0" distL="0" distR="0" wp14:anchorId="4E0CF7E4" wp14:editId="57ECBD90">
            <wp:extent cx="3427200" cy="1810800"/>
            <wp:effectExtent l="0" t="0" r="1905" b="0"/>
            <wp:docPr id="1224912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912687" name=""/>
                    <pic:cNvPicPr/>
                  </pic:nvPicPr>
                  <pic:blipFill>
                    <a:blip r:embed="rId14"/>
                    <a:stretch>
                      <a:fillRect/>
                    </a:stretch>
                  </pic:blipFill>
                  <pic:spPr>
                    <a:xfrm>
                      <a:off x="0" y="0"/>
                      <a:ext cx="3427200" cy="1810800"/>
                    </a:xfrm>
                    <a:prstGeom prst="rect">
                      <a:avLst/>
                    </a:prstGeom>
                  </pic:spPr>
                </pic:pic>
              </a:graphicData>
            </a:graphic>
          </wp:inline>
        </w:drawing>
      </w:r>
    </w:p>
    <w:p w14:paraId="3B3969BA" w14:textId="5545D6AA" w:rsidR="00AA428A" w:rsidRDefault="00CE7500" w:rsidP="00EC44DC">
      <w:pPr>
        <w:spacing w:line="240" w:lineRule="auto"/>
        <w:ind w:firstLine="0"/>
        <w:jc w:val="center"/>
        <w:rPr>
          <w:rFonts w:eastAsia="Play"/>
          <w:b/>
          <w:bCs/>
        </w:rPr>
      </w:pPr>
      <w:r w:rsidRPr="00CE7500">
        <w:rPr>
          <w:rFonts w:eastAsia="Play"/>
          <w:b/>
          <w:bCs/>
          <w:noProof/>
        </w:rPr>
        <w:drawing>
          <wp:inline distT="0" distB="0" distL="0" distR="0" wp14:anchorId="73491B2F" wp14:editId="4315FA39">
            <wp:extent cx="3340800" cy="770400"/>
            <wp:effectExtent l="0" t="0" r="0" b="0"/>
            <wp:docPr id="191345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459960" name=""/>
                    <pic:cNvPicPr/>
                  </pic:nvPicPr>
                  <pic:blipFill rotWithShape="1">
                    <a:blip r:embed="rId15"/>
                    <a:srcRect l="1847" t="69168" r="2946" b="2349"/>
                    <a:stretch>
                      <a:fillRect/>
                    </a:stretch>
                  </pic:blipFill>
                  <pic:spPr bwMode="auto">
                    <a:xfrm>
                      <a:off x="0" y="0"/>
                      <a:ext cx="3340800" cy="770400"/>
                    </a:xfrm>
                    <a:prstGeom prst="rect">
                      <a:avLst/>
                    </a:prstGeom>
                    <a:ln>
                      <a:noFill/>
                    </a:ln>
                    <a:extLst>
                      <a:ext uri="{53640926-AAD7-44D8-BBD7-CCE9431645EC}">
                        <a14:shadowObscured xmlns:a14="http://schemas.microsoft.com/office/drawing/2010/main"/>
                      </a:ext>
                    </a:extLst>
                  </pic:spPr>
                </pic:pic>
              </a:graphicData>
            </a:graphic>
          </wp:inline>
        </w:drawing>
      </w:r>
    </w:p>
    <w:p w14:paraId="6DBFF667" w14:textId="56EB7228" w:rsidR="00EC44DC" w:rsidRPr="00EC44DC" w:rsidRDefault="00CE7500" w:rsidP="00EC44DC">
      <w:pPr>
        <w:spacing w:line="240" w:lineRule="auto"/>
        <w:ind w:firstLine="0"/>
        <w:rPr>
          <w:vertAlign w:val="superscript"/>
        </w:rPr>
      </w:pPr>
      <w:bookmarkStart w:id="10" w:name="_Hlk193008656"/>
      <w:bookmarkStart w:id="11" w:name="_Toc222733010"/>
      <w:r w:rsidRPr="00CE7500">
        <w:rPr>
          <w:vertAlign w:val="superscript"/>
        </w:rPr>
        <w:t>L</w:t>
      </w:r>
      <w:r>
        <w:rPr>
          <w:vertAlign w:val="superscript"/>
        </w:rPr>
        <w:t>A</w:t>
      </w:r>
      <w:r w:rsidRPr="00CE7500">
        <w:rPr>
          <w:vertAlign w:val="superscript"/>
        </w:rPr>
        <w:t xml:space="preserve"> strain was assessed using </w:t>
      </w:r>
      <w:r>
        <w:rPr>
          <w:vertAlign w:val="superscript"/>
        </w:rPr>
        <w:t>STE</w:t>
      </w:r>
      <w:r w:rsidRPr="00CE7500">
        <w:rPr>
          <w:vertAlign w:val="superscript"/>
        </w:rPr>
        <w:t>. LASr is expressed as a positive value, whereas LAScd and LASct are expressed as negative values. In this figure, left atrial strain values are presented as absolute values</w:t>
      </w:r>
      <w:r w:rsidR="00EC44DC" w:rsidRPr="00EC44DC">
        <w:rPr>
          <w:vertAlign w:val="superscript"/>
        </w:rPr>
        <w:t xml:space="preserve">. </w:t>
      </w:r>
    </w:p>
    <w:bookmarkEnd w:id="10"/>
    <w:bookmarkEnd w:id="11"/>
    <w:p w14:paraId="5534C549" w14:textId="52D28C9F" w:rsidR="006C6896" w:rsidRPr="006C6896" w:rsidRDefault="00CE7500" w:rsidP="00784C13">
      <w:pPr>
        <w:pStyle w:val="abieudo"/>
        <w:spacing w:line="300" w:lineRule="exact"/>
        <w:rPr>
          <w:sz w:val="22"/>
          <w:szCs w:val="22"/>
        </w:rPr>
      </w:pPr>
      <w:r w:rsidRPr="00CE7500">
        <w:rPr>
          <w:sz w:val="22"/>
          <w:szCs w:val="22"/>
        </w:rPr>
        <w:t xml:space="preserve">Figure 3.2. </w:t>
      </w:r>
      <w:r>
        <w:rPr>
          <w:sz w:val="22"/>
          <w:szCs w:val="22"/>
        </w:rPr>
        <w:t>C</w:t>
      </w:r>
      <w:r w:rsidRPr="00CE7500">
        <w:rPr>
          <w:sz w:val="22"/>
          <w:szCs w:val="22"/>
        </w:rPr>
        <w:t>hanges in left atrial strain in patients with AMI</w:t>
      </w:r>
    </w:p>
    <w:p w14:paraId="648176DB" w14:textId="0C3D67D3" w:rsidR="006C6896" w:rsidRPr="006C6896" w:rsidRDefault="006C6896" w:rsidP="00784C13">
      <w:pPr>
        <w:spacing w:line="300" w:lineRule="exact"/>
      </w:pPr>
      <w:r w:rsidRPr="006C6896">
        <w:rPr>
          <w:b/>
          <w:bCs/>
        </w:rPr>
        <w:tab/>
      </w:r>
      <w:r w:rsidR="00CE7500" w:rsidRPr="00CE7500">
        <w:t>LASct showed early improvement as soon as 7 days after PCI (p = 0.005). LASr improved after 1 month (p &lt; 0.05). All three left atrial strain parameters (LASr, LAScd, and LASct) demonstrated significant improvement after 3 months (p &lt; 0.001) and continued to improve throughout the 12-month follow-up period (p &lt; 0.00</w:t>
      </w:r>
      <w:r w:rsidR="00CE7500">
        <w:t>1)</w:t>
      </w:r>
      <w:r w:rsidRPr="006C6896">
        <w:t>.</w:t>
      </w:r>
    </w:p>
    <w:p w14:paraId="5B2387F7" w14:textId="5AE4D47A" w:rsidR="006C6896" w:rsidRPr="006C6896" w:rsidRDefault="00784C13" w:rsidP="00784C13">
      <w:pPr>
        <w:tabs>
          <w:tab w:val="left" w:pos="3636"/>
        </w:tabs>
        <w:spacing w:line="240" w:lineRule="auto"/>
        <w:ind w:firstLine="0"/>
        <w:jc w:val="center"/>
        <w:rPr>
          <w:rFonts w:eastAsia="Play"/>
          <w:b/>
          <w:bCs/>
        </w:rPr>
      </w:pPr>
      <w:r w:rsidRPr="00784C13">
        <w:rPr>
          <w:rFonts w:eastAsia="Play"/>
          <w:b/>
          <w:bCs/>
          <w:noProof/>
        </w:rPr>
        <w:drawing>
          <wp:inline distT="0" distB="0" distL="0" distR="0" wp14:anchorId="29034DB6" wp14:editId="426D14F7">
            <wp:extent cx="3042000" cy="1926000"/>
            <wp:effectExtent l="0" t="0" r="6350" b="0"/>
            <wp:docPr id="3925114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511481" name=""/>
                    <pic:cNvPicPr/>
                  </pic:nvPicPr>
                  <pic:blipFill>
                    <a:blip r:embed="rId16"/>
                    <a:stretch>
                      <a:fillRect/>
                    </a:stretch>
                  </pic:blipFill>
                  <pic:spPr>
                    <a:xfrm>
                      <a:off x="0" y="0"/>
                      <a:ext cx="3042000" cy="1926000"/>
                    </a:xfrm>
                    <a:prstGeom prst="rect">
                      <a:avLst/>
                    </a:prstGeom>
                  </pic:spPr>
                </pic:pic>
              </a:graphicData>
            </a:graphic>
          </wp:inline>
        </w:drawing>
      </w:r>
    </w:p>
    <w:p w14:paraId="5C6E8EB9" w14:textId="77777777" w:rsidR="006063ED" w:rsidRDefault="006063ED" w:rsidP="006063ED">
      <w:pPr>
        <w:spacing w:line="340" w:lineRule="exact"/>
        <w:ind w:firstLine="0"/>
        <w:jc w:val="center"/>
        <w:rPr>
          <w:rFonts w:eastAsia="Calibri"/>
          <w:b/>
          <w:i/>
          <w:shd w:val="clear" w:color="auto" w:fill="auto"/>
        </w:rPr>
      </w:pPr>
      <w:r w:rsidRPr="006063ED">
        <w:rPr>
          <w:rFonts w:eastAsia="Calibri"/>
          <w:b/>
          <w:i/>
          <w:shd w:val="clear" w:color="auto" w:fill="auto"/>
        </w:rPr>
        <w:t xml:space="preserve">Figure 3.3. </w:t>
      </w:r>
      <w:r>
        <w:rPr>
          <w:rFonts w:eastAsia="Calibri"/>
          <w:b/>
          <w:i/>
          <w:shd w:val="clear" w:color="auto" w:fill="auto"/>
        </w:rPr>
        <w:t>C</w:t>
      </w:r>
      <w:r w:rsidRPr="006063ED">
        <w:rPr>
          <w:rFonts w:eastAsia="Calibri"/>
          <w:b/>
          <w:i/>
          <w:shd w:val="clear" w:color="auto" w:fill="auto"/>
        </w:rPr>
        <w:t>hanges in LACI in patients with AMI</w:t>
      </w:r>
    </w:p>
    <w:p w14:paraId="70F603A3" w14:textId="033F5B80" w:rsidR="00AA428A" w:rsidRPr="004A6B28" w:rsidRDefault="004A6B28" w:rsidP="004A6B28">
      <w:pPr>
        <w:spacing w:line="340" w:lineRule="exact"/>
        <w:ind w:firstLine="0"/>
        <w:rPr>
          <w:rFonts w:eastAsia="Play"/>
          <w:b/>
          <w:bCs/>
        </w:rPr>
      </w:pPr>
      <w:r w:rsidRPr="004A6B28">
        <w:rPr>
          <w:b/>
          <w:bCs/>
        </w:rPr>
        <w:lastRenderedPageBreak/>
        <w:tab/>
      </w:r>
      <w:r w:rsidR="006063ED">
        <w:t>3D</w:t>
      </w:r>
      <w:r w:rsidR="006063ED" w:rsidRPr="006063ED">
        <w:t xml:space="preserve"> LACI in patients with AMI began to improve at 7 days after PCI and showed progressive improvement throughout the 12-month follow-up period</w:t>
      </w:r>
      <w:r w:rsidRPr="004A6B28">
        <w:t>.</w:t>
      </w:r>
    </w:p>
    <w:p w14:paraId="474313EE" w14:textId="4ADFE788" w:rsidR="006C46BA" w:rsidRPr="006C46BA" w:rsidRDefault="004257AE" w:rsidP="006C46BA">
      <w:pPr>
        <w:ind w:firstLine="0"/>
        <w:rPr>
          <w:b/>
          <w:bCs/>
          <w:iCs/>
        </w:rPr>
      </w:pPr>
      <w:r w:rsidRPr="004257AE">
        <w:rPr>
          <w:rFonts w:eastAsia="Play"/>
          <w:b/>
          <w:bCs/>
          <w:i/>
          <w:iCs/>
        </w:rPr>
        <w:t xml:space="preserve">3.2.3. </w:t>
      </w:r>
      <w:r w:rsidR="006C46BA" w:rsidRPr="006C46BA">
        <w:rPr>
          <w:b/>
          <w:bCs/>
          <w:i/>
        </w:rPr>
        <w:t>Left Atrial Function and Left Atrioventricular Coupling in AMI Patients With and Without MACE</w:t>
      </w:r>
    </w:p>
    <w:p w14:paraId="7F006A0D" w14:textId="43C15CB5" w:rsidR="004257AE" w:rsidRPr="006C46BA" w:rsidRDefault="006C46BA" w:rsidP="006C46BA">
      <w:pPr>
        <w:spacing w:line="340" w:lineRule="exact"/>
        <w:ind w:firstLine="680"/>
      </w:pPr>
      <w:r w:rsidRPr="006C46BA">
        <w:t>At hospital admission, patients who developed major adverse cardiovascular events (MACE) had significantly lower LAEF, LASr, absolute LAScd, and LASct, as well as higher LAVmin and LACI, compared with those without events. Specifically, LAEF was 43.6 ± 13.4% versus 57.1 ± 10.9% (p &lt; 0.001), LASr was 20.1 ± 9.4% versus 30.9 ± 17.0% (p &lt; 0.001), absolute LAScd was 9.2 ± 6.0% versus 15.3 ± 8.9% (p &lt; 0.001), and absolute LASct was 10.9 ± 8.1% versus 15.9 ± 10.2% (p = 0.019). In contrast, LAVmin was significantly higher in the MACE group (32.2 ± 14.8 mL vs. 20.2 ± 8.3 mL, p = 0.002), as was LACI (23.6 ± 5.4% vs. 18.2 ± 7.3%, p = 0.001</w:t>
      </w:r>
      <w:r w:rsidR="00B35127" w:rsidRPr="006C46BA">
        <w:t>).</w:t>
      </w:r>
    </w:p>
    <w:p w14:paraId="40696A03" w14:textId="3BF04285" w:rsidR="00AA7F9B" w:rsidRPr="004257AE" w:rsidRDefault="000076D6" w:rsidP="00014579">
      <w:pPr>
        <w:spacing w:line="320" w:lineRule="exact"/>
        <w:ind w:firstLine="0"/>
        <w:rPr>
          <w:rFonts w:eastAsia="Play"/>
          <w:b/>
          <w:bCs/>
        </w:rPr>
      </w:pPr>
      <w:r>
        <w:rPr>
          <w:rFonts w:eastAsia="Play"/>
          <w:b/>
          <w:bCs/>
        </w:rPr>
        <w:t>3.3</w:t>
      </w:r>
      <w:r w:rsidRPr="004257AE">
        <w:rPr>
          <w:rFonts w:eastAsia="Play"/>
          <w:b/>
          <w:bCs/>
        </w:rPr>
        <w:t xml:space="preserve">. </w:t>
      </w:r>
      <w:r w:rsidR="00A432C0" w:rsidRPr="00A432C0">
        <w:rPr>
          <w:b/>
          <w:bCs/>
        </w:rPr>
        <w:t>Associations of left atrial strain and left atrioventricular coupling with clinical</w:t>
      </w:r>
      <w:r w:rsidR="00A432C0">
        <w:rPr>
          <w:b/>
          <w:bCs/>
        </w:rPr>
        <w:t xml:space="preserve">, </w:t>
      </w:r>
      <w:r w:rsidR="00752FF0" w:rsidRPr="00752FF0">
        <w:rPr>
          <w:b/>
          <w:bCs/>
        </w:rPr>
        <w:t>laboratory</w:t>
      </w:r>
      <w:r w:rsidR="00A432C0" w:rsidRPr="00A432C0">
        <w:rPr>
          <w:b/>
          <w:bCs/>
        </w:rPr>
        <w:t xml:space="preserve"> characteristics and 12-month cardi</w:t>
      </w:r>
      <w:r w:rsidR="00752FF0">
        <w:rPr>
          <w:b/>
          <w:bCs/>
        </w:rPr>
        <w:t>ac</w:t>
      </w:r>
      <w:r w:rsidR="00A432C0" w:rsidRPr="00A432C0">
        <w:rPr>
          <w:b/>
          <w:bCs/>
        </w:rPr>
        <w:t xml:space="preserve"> outcomes in patients with AMI undergoing PCI</w:t>
      </w:r>
    </w:p>
    <w:p w14:paraId="1AACB218" w14:textId="4A4B6CD4" w:rsidR="00BB1D55" w:rsidRDefault="00752FF0" w:rsidP="00BB1D55">
      <w:pPr>
        <w:pStyle w:val="03"/>
        <w:spacing w:line="340" w:lineRule="exact"/>
        <w:ind w:firstLine="680"/>
        <w:outlineLvl w:val="9"/>
        <w:rPr>
          <w:b w:val="0"/>
          <w:bCs/>
          <w:i w:val="0"/>
          <w:sz w:val="22"/>
          <w:szCs w:val="22"/>
        </w:rPr>
      </w:pPr>
      <w:bookmarkStart w:id="12" w:name="_Toc230296018"/>
      <w:r w:rsidRPr="00752FF0">
        <w:rPr>
          <w:b w:val="0"/>
          <w:bCs/>
          <w:i w:val="0"/>
          <w:sz w:val="22"/>
          <w:szCs w:val="22"/>
        </w:rPr>
        <w:t>LAScd and LASct were analyzed as absolute values</w:t>
      </w:r>
      <w:r w:rsidR="00BB1D55" w:rsidRPr="00BB1D55">
        <w:rPr>
          <w:b w:val="0"/>
          <w:bCs/>
          <w:i w:val="0"/>
          <w:sz w:val="22"/>
          <w:szCs w:val="22"/>
        </w:rPr>
        <w:t>.</w:t>
      </w:r>
    </w:p>
    <w:p w14:paraId="394D6ED3" w14:textId="7439D1D1" w:rsidR="00BB1D55" w:rsidRPr="00BB1D55" w:rsidRDefault="00BB1D55" w:rsidP="00BB1D55">
      <w:pPr>
        <w:pStyle w:val="03"/>
        <w:spacing w:line="340" w:lineRule="exact"/>
        <w:rPr>
          <w:sz w:val="22"/>
          <w:szCs w:val="22"/>
        </w:rPr>
      </w:pPr>
      <w:bookmarkStart w:id="13" w:name="_Toc229927465"/>
      <w:bookmarkStart w:id="14" w:name="_Hlk193008906"/>
      <w:r w:rsidRPr="00BB1D55">
        <w:rPr>
          <w:sz w:val="22"/>
          <w:szCs w:val="22"/>
        </w:rPr>
        <w:t xml:space="preserve">3.3.1. </w:t>
      </w:r>
      <w:bookmarkEnd w:id="13"/>
      <w:r w:rsidR="00752FF0" w:rsidRPr="00752FF0">
        <w:rPr>
          <w:sz w:val="22"/>
          <w:szCs w:val="22"/>
        </w:rPr>
        <w:t xml:space="preserve">Associations between left atrial strain and clinical and </w:t>
      </w:r>
      <w:r w:rsidR="00752FF0" w:rsidRPr="00752FF0">
        <w:rPr>
          <w:bCs/>
          <w:sz w:val="22"/>
          <w:szCs w:val="22"/>
        </w:rPr>
        <w:t>laboratory</w:t>
      </w:r>
      <w:r w:rsidR="00752FF0" w:rsidRPr="00752FF0">
        <w:rPr>
          <w:sz w:val="22"/>
          <w:szCs w:val="22"/>
        </w:rPr>
        <w:t xml:space="preserve"> characteristics in patients with </w:t>
      </w:r>
      <w:r w:rsidR="00752FF0">
        <w:rPr>
          <w:sz w:val="22"/>
          <w:szCs w:val="22"/>
        </w:rPr>
        <w:t>AMI</w:t>
      </w:r>
    </w:p>
    <w:p w14:paraId="7B013B07" w14:textId="060E665A" w:rsidR="00F01F0F" w:rsidRPr="00F01F0F" w:rsidRDefault="00DB78A0" w:rsidP="00414E7F">
      <w:pPr>
        <w:spacing w:line="340" w:lineRule="exact"/>
        <w:ind w:firstLine="680"/>
      </w:pPr>
      <w:bookmarkStart w:id="15" w:name="_Toc229927466"/>
      <w:bookmarkEnd w:id="12"/>
      <w:bookmarkEnd w:id="14"/>
      <w:r>
        <w:t>L</w:t>
      </w:r>
      <w:r w:rsidRPr="00DB78A0">
        <w:t xml:space="preserve">ASr and LAScd showed moderate inverse correlations with the TIMI risk score (r = −0.34 and −0.45, respectively; both p &lt; 0.001), GRACE score (r = −0.38 and −0.49, respectively; both p &lt; 0.001), and NT-proBNP levels (r = −0.37 and −0.41, respectively; both p &lt; 0.001). In addition, all left atrial strain parameters were inversely correlated with indices reflecting left ventricular filling pressure and left atrial remodeling, including lateral E/e′, LAVmin, and LAVI. Among these, LASr and LASct demonstrated stronger inverse correlations with </w:t>
      </w:r>
      <w:r w:rsidRPr="00DB78A0">
        <w:lastRenderedPageBreak/>
        <w:t>LAVmin (r = −0.41 and −0.44, respectively; both p &lt; 0.001).</w:t>
      </w:r>
      <w:r>
        <w:t xml:space="preserve"> </w:t>
      </w:r>
      <w:r w:rsidRPr="00DB78A0">
        <w:t>Conversely, LASr, LAScd, and LASct were positively correlated with left ventricular and left atrial functional parameters, including LVEF (r = 0.27, 0.25, and 0.22, respectively), LVGLS (r = 0.41, 0.36, and 0.36, respectively), and LAEF (r = 0.41, 0.31, and 0.42, respectively); all p &lt; 0.05</w:t>
      </w:r>
      <w:r w:rsidR="00F01F0F" w:rsidRPr="00F01F0F">
        <w:t>.</w:t>
      </w:r>
    </w:p>
    <w:p w14:paraId="4B7AE794" w14:textId="4B706613" w:rsidR="00BB1D55" w:rsidRPr="00BB1D55" w:rsidRDefault="00BB1D55" w:rsidP="00BB1D55">
      <w:pPr>
        <w:spacing w:line="340" w:lineRule="exact"/>
        <w:ind w:firstLine="0"/>
        <w:rPr>
          <w:b/>
          <w:bCs/>
          <w:i/>
          <w:iCs/>
        </w:rPr>
      </w:pPr>
      <w:r w:rsidRPr="00BB1D55">
        <w:rPr>
          <w:b/>
          <w:bCs/>
          <w:i/>
          <w:iCs/>
        </w:rPr>
        <w:t xml:space="preserve">3.3.2. </w:t>
      </w:r>
      <w:bookmarkEnd w:id="15"/>
      <w:r w:rsidR="00DB78A0" w:rsidRPr="00DB78A0">
        <w:rPr>
          <w:b/>
          <w:bCs/>
          <w:i/>
          <w:iCs/>
        </w:rPr>
        <w:t>Associations between left atrial strain and 12-month cardi</w:t>
      </w:r>
      <w:r w:rsidR="00DB78A0">
        <w:rPr>
          <w:b/>
          <w:bCs/>
          <w:i/>
          <w:iCs/>
        </w:rPr>
        <w:t>ac</w:t>
      </w:r>
      <w:r w:rsidR="00DB78A0" w:rsidRPr="00DB78A0">
        <w:rPr>
          <w:b/>
          <w:bCs/>
          <w:i/>
          <w:iCs/>
        </w:rPr>
        <w:t xml:space="preserve"> events in patients with acute myocardial infarction</w:t>
      </w:r>
    </w:p>
    <w:p w14:paraId="54F4FDB3" w14:textId="0D51CFE9" w:rsidR="001D18A3" w:rsidRPr="001D18A3" w:rsidRDefault="00DB78A0" w:rsidP="001D18A3">
      <w:pPr>
        <w:pStyle w:val="abang"/>
        <w:spacing w:line="340" w:lineRule="exact"/>
      </w:pPr>
      <w:r w:rsidRPr="00DB78A0">
        <w:t xml:space="preserve">Table 3.25. Multivariable Cox regression analysis including LASr or LAScd and other parameters for prediction of </w:t>
      </w:r>
      <w:r>
        <w:t>MACE</w:t>
      </w:r>
    </w:p>
    <w:p w14:paraId="5B364908" w14:textId="21ACB9F5" w:rsidR="00DB78A0" w:rsidRDefault="00DB78A0" w:rsidP="00DB78A0">
      <w:pPr>
        <w:spacing w:line="240" w:lineRule="auto"/>
        <w:ind w:firstLine="0"/>
      </w:pPr>
      <w:r>
        <w:rPr>
          <w:noProof/>
        </w:rPr>
        <w:drawing>
          <wp:inline distT="0" distB="0" distL="0" distR="0" wp14:anchorId="7A66AB51" wp14:editId="572223A9">
            <wp:extent cx="3906520" cy="2235835"/>
            <wp:effectExtent l="0" t="0" r="0" b="0"/>
            <wp:docPr id="4998992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899202" name="Picture 499899202"/>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06520" cy="2235835"/>
                    </a:xfrm>
                    <a:prstGeom prst="rect">
                      <a:avLst/>
                    </a:prstGeom>
                  </pic:spPr>
                </pic:pic>
              </a:graphicData>
            </a:graphic>
          </wp:inline>
        </w:drawing>
      </w:r>
    </w:p>
    <w:p w14:paraId="09F5DE4A" w14:textId="35F6769B" w:rsidR="00BB1D55" w:rsidRDefault="00180704" w:rsidP="001D18A3">
      <w:pPr>
        <w:spacing w:line="340" w:lineRule="exact"/>
        <w:ind w:firstLine="680"/>
      </w:pPr>
      <w:r w:rsidRPr="00180704">
        <w:t>In multivariable Cox regression analysis, only LASr and LAScd remained independent predictors of major adverse cardiovascular events in patients with acute myocardial infarction. Each 1% increase in LASr was associated with a 5.2% reduction in the risk of major adverse cardiovascular events (hazard ratio [HR] = 0.948). Similarly, each 1% increase in LAScd was associated with a 10.5% reduction in the risk of major adverse cardiovascular events (HR = 0.895)</w:t>
      </w:r>
      <w:r w:rsidR="00BB1D55" w:rsidRPr="00BB1D55">
        <w:t>.</w:t>
      </w:r>
    </w:p>
    <w:p w14:paraId="4E5B9633" w14:textId="17FB5569" w:rsidR="00BB1D55" w:rsidRDefault="00426C7C" w:rsidP="00426C7C">
      <w:pPr>
        <w:spacing w:line="240" w:lineRule="auto"/>
        <w:ind w:firstLine="0"/>
        <w:jc w:val="center"/>
      </w:pPr>
      <w:r w:rsidRPr="003156B4">
        <w:rPr>
          <w:noProof/>
          <w:sz w:val="28"/>
          <w:szCs w:val="28"/>
        </w:rPr>
        <w:lastRenderedPageBreak/>
        <w:drawing>
          <wp:inline distT="0" distB="0" distL="0" distR="0" wp14:anchorId="20084F46" wp14:editId="58CB40D5">
            <wp:extent cx="2707200" cy="2163600"/>
            <wp:effectExtent l="0" t="0" r="0" b="8255"/>
            <wp:docPr id="3467580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7200" cy="2163600"/>
                    </a:xfrm>
                    <a:prstGeom prst="rect">
                      <a:avLst/>
                    </a:prstGeom>
                    <a:noFill/>
                    <a:ln>
                      <a:noFill/>
                    </a:ln>
                  </pic:spPr>
                </pic:pic>
              </a:graphicData>
            </a:graphic>
          </wp:inline>
        </w:drawing>
      </w:r>
    </w:p>
    <w:p w14:paraId="6BB89457" w14:textId="6BC6A609" w:rsidR="00BB1D55" w:rsidRPr="00BB1D55" w:rsidRDefault="00A416B6" w:rsidP="00BB1D55">
      <w:pPr>
        <w:pStyle w:val="abieudo"/>
        <w:spacing w:line="340" w:lineRule="exact"/>
        <w:rPr>
          <w:sz w:val="22"/>
          <w:szCs w:val="22"/>
        </w:rPr>
      </w:pPr>
      <w:r w:rsidRPr="00A416B6">
        <w:rPr>
          <w:bCs/>
          <w:sz w:val="22"/>
          <w:szCs w:val="22"/>
        </w:rPr>
        <w:t>Figure 3.4.</w:t>
      </w:r>
      <w:r w:rsidRPr="00A416B6">
        <w:rPr>
          <w:sz w:val="22"/>
          <w:szCs w:val="22"/>
        </w:rPr>
        <w:t xml:space="preserve"> Receiver operating characteristic (ROC) curves of left atrial strain parameters for prediction of </w:t>
      </w:r>
      <w:r>
        <w:rPr>
          <w:sz w:val="22"/>
          <w:szCs w:val="22"/>
        </w:rPr>
        <w:t>MACE</w:t>
      </w:r>
    </w:p>
    <w:p w14:paraId="450F26EF" w14:textId="74846255" w:rsidR="00A416B6" w:rsidRPr="00A416B6" w:rsidRDefault="00BB1D55" w:rsidP="00A416B6">
      <w:pPr>
        <w:spacing w:line="340" w:lineRule="exact"/>
        <w:ind w:firstLine="0"/>
      </w:pPr>
      <w:r w:rsidRPr="00BB1D55">
        <w:tab/>
      </w:r>
      <w:r w:rsidR="00A416B6" w:rsidRPr="00A416B6">
        <w:t xml:space="preserve">LASr and LAScd demonstrated better predictive performance for </w:t>
      </w:r>
      <w:r w:rsidR="00A416B6">
        <w:t>MACE</w:t>
      </w:r>
      <w:r w:rsidR="00A416B6" w:rsidRPr="00A416B6">
        <w:t xml:space="preserve"> than LVEF. The combination of LASr and LVEF provided improved prognostic value compared with either LASr or LVEF alone.</w:t>
      </w:r>
    </w:p>
    <w:p w14:paraId="71557BBC" w14:textId="73AA940D" w:rsidR="00A416B6" w:rsidRPr="00A416B6" w:rsidRDefault="00A416B6" w:rsidP="00A416B6">
      <w:pPr>
        <w:spacing w:line="340" w:lineRule="exact"/>
        <w:ind w:firstLine="680"/>
      </w:pPr>
      <w:r w:rsidRPr="00A416B6">
        <w:t xml:space="preserve">The Youden index identified the optimal cutoff values of left atrial strain parameters for prediction of </w:t>
      </w:r>
      <w:r>
        <w:t>MACE</w:t>
      </w:r>
      <w:r w:rsidRPr="00A416B6">
        <w:t xml:space="preserve"> in patients with </w:t>
      </w:r>
      <w:r>
        <w:t>AMI</w:t>
      </w:r>
      <w:r w:rsidRPr="00A416B6">
        <w:t>, including LASr ≤ 21.1%, LAScd ≤ 12.2%, and LASct ≤ 8.7%.</w:t>
      </w:r>
    </w:p>
    <w:p w14:paraId="6FD2E509" w14:textId="0B19AC7A" w:rsidR="00BB1D55" w:rsidRPr="00A416B6" w:rsidRDefault="00A416B6" w:rsidP="00A416B6">
      <w:pPr>
        <w:spacing w:line="340" w:lineRule="exact"/>
        <w:ind w:firstLine="680"/>
      </w:pPr>
      <w:r w:rsidRPr="00A416B6">
        <w:t xml:space="preserve">ROC analysis showed that LVGLS predicted </w:t>
      </w:r>
      <w:r>
        <w:t>MACE</w:t>
      </w:r>
      <w:r w:rsidRPr="00A416B6">
        <w:t xml:space="preserve"> with an area under the curve (AUC) of 0.721 (p = 0.011). Kaplan–Meier analysis demonstrated that patients with LVGLS ≥ −11.4% had a significantly higher incidence of cardiovascular events than those with LVGLS &lt; −11.4%.</w:t>
      </w:r>
      <w:r>
        <w:t xml:space="preserve"> </w:t>
      </w:r>
      <w:r w:rsidRPr="00A416B6">
        <w:t xml:space="preserve">Patients with AMI were further stratified into four groups: group A (LASr &gt; 21.1% and LVGLS &lt; −11.4%, n = 54), group B (LASr ≤ 21.1% and LVGLS &lt; −11.4%, n = 14), group C (LASr &gt; 21.1% and LVGLS ≥ −11.4%, n = 22), and group D (LASr ≤ 21.1% and LVGLS ≥ −11.4%, n = 30). A significant difference in the incidence of </w:t>
      </w:r>
      <w:r>
        <w:t>MACE</w:t>
      </w:r>
      <w:r w:rsidRPr="00A416B6">
        <w:t xml:space="preserve"> was observed among the four groups (log-rank χ² </w:t>
      </w:r>
      <w:r w:rsidRPr="00A416B6">
        <w:lastRenderedPageBreak/>
        <w:t>= 14.6, p = 0.002). Group D had the highest event rate, whereas groups B and C showed higher event rates than group A</w:t>
      </w:r>
      <w:r w:rsidR="00BB1D55" w:rsidRPr="00BB1D55">
        <w:rPr>
          <w:rFonts w:eastAsia="Times New Roman"/>
        </w:rPr>
        <w:t xml:space="preserve">. </w:t>
      </w:r>
    </w:p>
    <w:p w14:paraId="4924EA52" w14:textId="217D68C5" w:rsidR="00BB1D55" w:rsidRPr="00BB1D55" w:rsidRDefault="00BB1D55" w:rsidP="00BB1D55">
      <w:pPr>
        <w:pStyle w:val="03"/>
        <w:spacing w:line="340" w:lineRule="exact"/>
        <w:rPr>
          <w:sz w:val="22"/>
          <w:szCs w:val="22"/>
        </w:rPr>
      </w:pPr>
      <w:bookmarkStart w:id="16" w:name="_Toc229927467"/>
      <w:r w:rsidRPr="00BB1D55">
        <w:rPr>
          <w:sz w:val="22"/>
          <w:szCs w:val="22"/>
        </w:rPr>
        <w:t xml:space="preserve">3.3.3. </w:t>
      </w:r>
      <w:bookmarkEnd w:id="16"/>
      <w:r w:rsidR="00A269BC" w:rsidRPr="00A269BC">
        <w:rPr>
          <w:sz w:val="22"/>
          <w:szCs w:val="22"/>
        </w:rPr>
        <w:t xml:space="preserve">Associations of left atrioventricular coupling with clinical and paraclinical characteristics in patients with </w:t>
      </w:r>
      <w:r w:rsidR="00A269BC">
        <w:rPr>
          <w:sz w:val="22"/>
          <w:szCs w:val="22"/>
        </w:rPr>
        <w:t>AMI</w:t>
      </w:r>
    </w:p>
    <w:p w14:paraId="7F33EB91" w14:textId="010D8410" w:rsidR="00BB1D55" w:rsidRPr="00BB1D55" w:rsidRDefault="00A269BC" w:rsidP="00687822">
      <w:pPr>
        <w:spacing w:line="340" w:lineRule="exact"/>
        <w:ind w:firstLine="680"/>
      </w:pPr>
      <w:r w:rsidRPr="00A269BC">
        <w:t xml:space="preserve">LACI showed positive correlations with age (r = 0.20, p = 0.034), TIMI risk score (r = 0.38, p &lt; 0.001), GRACE score (r = 0.27, p = 0.003), NT-proBNP levels (r = 0.27, p = 0.006), lateral E/e′ (r = 0.23, p = 0.013), and LAVI (r = 0.42, p &lt; 0.001). In contrast, LACI was inversely correlated with parameters reflecting </w:t>
      </w:r>
      <w:r>
        <w:t>LA</w:t>
      </w:r>
      <w:r w:rsidRPr="00A269BC">
        <w:t xml:space="preserve"> and </w:t>
      </w:r>
      <w:r>
        <w:t>LV</w:t>
      </w:r>
      <w:r w:rsidRPr="00A269BC">
        <w:t xml:space="preserve"> function, including LAEF (r = −0.51, p &lt; 0.001), LASr (r = −0.41, p &lt; 0.001), LAScd (r = −0.27, p = 0.003), LASct (r = −0.43, p &lt; 0.001), and LVGLS (r = −0.23, p = 0.011). No significant correlation was observed between LACI and LVEF (r = −0.08, p = 0.373)</w:t>
      </w:r>
      <w:r w:rsidR="00687822" w:rsidRPr="00687822">
        <w:t>.</w:t>
      </w:r>
    </w:p>
    <w:p w14:paraId="329ECA8A" w14:textId="1BE9D7E9" w:rsidR="00BB1D55" w:rsidRPr="00BB1D55" w:rsidRDefault="00BB1D55" w:rsidP="00BB1D55">
      <w:pPr>
        <w:pStyle w:val="03"/>
        <w:spacing w:line="340" w:lineRule="exact"/>
        <w:rPr>
          <w:sz w:val="22"/>
          <w:szCs w:val="22"/>
        </w:rPr>
      </w:pPr>
      <w:bookmarkStart w:id="17" w:name="_Toc229927468"/>
      <w:r w:rsidRPr="00BB1D55">
        <w:rPr>
          <w:sz w:val="22"/>
          <w:szCs w:val="22"/>
        </w:rPr>
        <w:t xml:space="preserve">3.3.4. </w:t>
      </w:r>
      <w:bookmarkEnd w:id="17"/>
      <w:r w:rsidR="00244916" w:rsidRPr="00244916">
        <w:rPr>
          <w:sz w:val="22"/>
          <w:szCs w:val="22"/>
        </w:rPr>
        <w:t>Associations of left atrioventricular coupling with 12-month cardiovascular events in patients with acute myocardial infarction</w:t>
      </w:r>
    </w:p>
    <w:p w14:paraId="218A1597" w14:textId="3A0F4F94" w:rsidR="000D557F" w:rsidRPr="000D557F" w:rsidRDefault="00244916" w:rsidP="000D557F">
      <w:pPr>
        <w:pStyle w:val="abang"/>
        <w:spacing w:line="340" w:lineRule="exact"/>
      </w:pPr>
      <w:r w:rsidRPr="00244916">
        <w:t xml:space="preserve">Table 3.34. Multivariable Cox regression analysis including LACI and other parameters for prediction of </w:t>
      </w:r>
      <w:r>
        <w:t>MACE</w:t>
      </w:r>
    </w:p>
    <w:tbl>
      <w:tblPr>
        <w:tblStyle w:val="TableGrid"/>
        <w:tblW w:w="0" w:type="auto"/>
        <w:tblLook w:val="04A0" w:firstRow="1" w:lastRow="0" w:firstColumn="1" w:lastColumn="0" w:noHBand="0" w:noVBand="1"/>
      </w:tblPr>
      <w:tblGrid>
        <w:gridCol w:w="1775"/>
        <w:gridCol w:w="2931"/>
        <w:gridCol w:w="1436"/>
      </w:tblGrid>
      <w:tr w:rsidR="000D557F" w:rsidRPr="000D557F" w14:paraId="371FAFFA" w14:textId="77777777" w:rsidTr="00812F3A">
        <w:trPr>
          <w:tblHeader/>
        </w:trPr>
        <w:tc>
          <w:tcPr>
            <w:tcW w:w="1775" w:type="dxa"/>
          </w:tcPr>
          <w:p w14:paraId="496B1387" w14:textId="07E106F4" w:rsidR="000D557F" w:rsidRPr="000D557F" w:rsidRDefault="006D1D92" w:rsidP="000D557F">
            <w:pPr>
              <w:ind w:firstLine="0"/>
              <w:rPr>
                <w:b/>
                <w:bCs/>
              </w:rPr>
            </w:pPr>
            <w:r>
              <w:rPr>
                <w:b/>
                <w:bCs/>
              </w:rPr>
              <w:t>V</w:t>
            </w:r>
            <w:r w:rsidRPr="006D1D92">
              <w:rPr>
                <w:b/>
                <w:bCs/>
              </w:rPr>
              <w:t>ariables</w:t>
            </w:r>
          </w:p>
        </w:tc>
        <w:tc>
          <w:tcPr>
            <w:tcW w:w="2931" w:type="dxa"/>
          </w:tcPr>
          <w:p w14:paraId="2BD8FB6F" w14:textId="2254D4CE" w:rsidR="000D557F" w:rsidRPr="000D557F" w:rsidRDefault="000D557F" w:rsidP="000D557F">
            <w:pPr>
              <w:ind w:firstLine="0"/>
              <w:jc w:val="center"/>
              <w:rPr>
                <w:b/>
                <w:bCs/>
              </w:rPr>
            </w:pPr>
            <w:r w:rsidRPr="000D557F">
              <w:rPr>
                <w:b/>
                <w:bCs/>
              </w:rPr>
              <w:t>HR (95%</w:t>
            </w:r>
            <w:r w:rsidR="006D1D92">
              <w:rPr>
                <w:b/>
                <w:bCs/>
              </w:rPr>
              <w:t xml:space="preserve"> CI</w:t>
            </w:r>
            <w:r w:rsidRPr="000D557F">
              <w:rPr>
                <w:b/>
                <w:bCs/>
              </w:rPr>
              <w:t>)</w:t>
            </w:r>
          </w:p>
        </w:tc>
        <w:tc>
          <w:tcPr>
            <w:tcW w:w="1436" w:type="dxa"/>
          </w:tcPr>
          <w:p w14:paraId="3E329F8D" w14:textId="77777777" w:rsidR="000D557F" w:rsidRPr="000D557F" w:rsidRDefault="000D557F" w:rsidP="000D557F">
            <w:pPr>
              <w:ind w:firstLine="0"/>
              <w:jc w:val="center"/>
              <w:rPr>
                <w:b/>
                <w:bCs/>
              </w:rPr>
            </w:pPr>
            <w:r w:rsidRPr="000D557F">
              <w:rPr>
                <w:b/>
                <w:bCs/>
              </w:rPr>
              <w:t>p</w:t>
            </w:r>
          </w:p>
        </w:tc>
      </w:tr>
      <w:tr w:rsidR="000D557F" w:rsidRPr="000D557F" w14:paraId="5298C063" w14:textId="77777777" w:rsidTr="00812F3A">
        <w:tc>
          <w:tcPr>
            <w:tcW w:w="1775" w:type="dxa"/>
          </w:tcPr>
          <w:p w14:paraId="55AED5CC" w14:textId="69D5C6A4" w:rsidR="000D557F" w:rsidRPr="000D557F" w:rsidRDefault="000D557F" w:rsidP="000D557F">
            <w:pPr>
              <w:ind w:firstLine="0"/>
            </w:pPr>
            <w:r w:rsidRPr="000D557F">
              <w:t>TIMI</w:t>
            </w:r>
            <w:r w:rsidR="006D1D92">
              <w:t xml:space="preserve"> score</w:t>
            </w:r>
          </w:p>
        </w:tc>
        <w:tc>
          <w:tcPr>
            <w:tcW w:w="2931" w:type="dxa"/>
          </w:tcPr>
          <w:p w14:paraId="2F4CD3FE" w14:textId="53366D57" w:rsidR="000D557F" w:rsidRPr="000D557F" w:rsidRDefault="000D557F" w:rsidP="000D557F">
            <w:pPr>
              <w:ind w:firstLine="0"/>
              <w:jc w:val="center"/>
            </w:pPr>
            <w:r w:rsidRPr="000D557F">
              <w:t>1</w:t>
            </w:r>
            <w:r w:rsidR="006D1D92">
              <w:t>.</w:t>
            </w:r>
            <w:r w:rsidRPr="000D557F">
              <w:t>190 (0</w:t>
            </w:r>
            <w:r w:rsidR="006D1D92">
              <w:t>.</w:t>
            </w:r>
            <w:r w:rsidRPr="000D557F">
              <w:t>849 – 1</w:t>
            </w:r>
            <w:r w:rsidR="006D1D92">
              <w:t>.</w:t>
            </w:r>
            <w:r w:rsidRPr="000D557F">
              <w:t>668)</w:t>
            </w:r>
          </w:p>
        </w:tc>
        <w:tc>
          <w:tcPr>
            <w:tcW w:w="1436" w:type="dxa"/>
          </w:tcPr>
          <w:p w14:paraId="316D8BCB" w14:textId="29A7E0FF" w:rsidR="000D557F" w:rsidRPr="000D557F" w:rsidRDefault="000D557F" w:rsidP="000D557F">
            <w:pPr>
              <w:ind w:firstLine="0"/>
              <w:jc w:val="center"/>
            </w:pPr>
            <w:r w:rsidRPr="000D557F">
              <w:t>0</w:t>
            </w:r>
            <w:r w:rsidR="006D1D92">
              <w:t>.</w:t>
            </w:r>
            <w:r w:rsidRPr="000D557F">
              <w:t>313</w:t>
            </w:r>
          </w:p>
        </w:tc>
      </w:tr>
      <w:tr w:rsidR="000D557F" w:rsidRPr="000D557F" w14:paraId="00B60A80" w14:textId="77777777" w:rsidTr="00812F3A">
        <w:tc>
          <w:tcPr>
            <w:tcW w:w="1775" w:type="dxa"/>
          </w:tcPr>
          <w:p w14:paraId="49198768" w14:textId="77777777" w:rsidR="000D557F" w:rsidRPr="000D557F" w:rsidRDefault="000D557F" w:rsidP="000D557F">
            <w:pPr>
              <w:ind w:firstLine="0"/>
            </w:pPr>
            <w:r w:rsidRPr="000D557F">
              <w:t>NLR</w:t>
            </w:r>
          </w:p>
        </w:tc>
        <w:tc>
          <w:tcPr>
            <w:tcW w:w="2931" w:type="dxa"/>
          </w:tcPr>
          <w:p w14:paraId="736C7AC4" w14:textId="48DB5FE0" w:rsidR="000D557F" w:rsidRPr="000D557F" w:rsidRDefault="000D557F" w:rsidP="000D557F">
            <w:pPr>
              <w:ind w:firstLine="0"/>
              <w:jc w:val="center"/>
            </w:pPr>
            <w:r w:rsidRPr="000D557F">
              <w:t>1</w:t>
            </w:r>
            <w:r w:rsidR="006D1D92">
              <w:t>.</w:t>
            </w:r>
            <w:r w:rsidRPr="000D557F">
              <w:t>080 (1</w:t>
            </w:r>
            <w:r w:rsidR="006D1D92">
              <w:t>.</w:t>
            </w:r>
            <w:r w:rsidRPr="000D557F">
              <w:t>006 – 1</w:t>
            </w:r>
            <w:r w:rsidR="006D1D92">
              <w:t>.</w:t>
            </w:r>
            <w:r w:rsidRPr="000D557F">
              <w:t>160)</w:t>
            </w:r>
          </w:p>
        </w:tc>
        <w:tc>
          <w:tcPr>
            <w:tcW w:w="1436" w:type="dxa"/>
          </w:tcPr>
          <w:p w14:paraId="23AEB72D" w14:textId="51B73DFB" w:rsidR="000D557F" w:rsidRPr="000D557F" w:rsidRDefault="000D557F" w:rsidP="000D557F">
            <w:pPr>
              <w:ind w:firstLine="0"/>
              <w:jc w:val="center"/>
              <w:rPr>
                <w:b/>
                <w:bCs/>
              </w:rPr>
            </w:pPr>
            <w:r w:rsidRPr="000D557F">
              <w:rPr>
                <w:b/>
                <w:bCs/>
              </w:rPr>
              <w:t>0</w:t>
            </w:r>
            <w:r w:rsidR="006D1D92">
              <w:rPr>
                <w:b/>
                <w:bCs/>
              </w:rPr>
              <w:t>.</w:t>
            </w:r>
            <w:r w:rsidRPr="000D557F">
              <w:rPr>
                <w:b/>
                <w:bCs/>
              </w:rPr>
              <w:t>035</w:t>
            </w:r>
          </w:p>
        </w:tc>
      </w:tr>
      <w:tr w:rsidR="000D557F" w:rsidRPr="000D557F" w14:paraId="75887E4B" w14:textId="77777777" w:rsidTr="00812F3A">
        <w:tc>
          <w:tcPr>
            <w:tcW w:w="1775" w:type="dxa"/>
          </w:tcPr>
          <w:p w14:paraId="62BD791C" w14:textId="77777777" w:rsidR="000D557F" w:rsidRPr="000D557F" w:rsidRDefault="000D557F" w:rsidP="000D557F">
            <w:pPr>
              <w:ind w:firstLine="0"/>
            </w:pPr>
            <w:r w:rsidRPr="000D557F">
              <w:t>LVEDV</w:t>
            </w:r>
          </w:p>
        </w:tc>
        <w:tc>
          <w:tcPr>
            <w:tcW w:w="2931" w:type="dxa"/>
          </w:tcPr>
          <w:p w14:paraId="19DC1240" w14:textId="6E2A39B2" w:rsidR="000D557F" w:rsidRPr="000D557F" w:rsidRDefault="000D557F" w:rsidP="000D557F">
            <w:pPr>
              <w:ind w:firstLine="0"/>
              <w:jc w:val="center"/>
            </w:pPr>
            <w:r w:rsidRPr="000D557F">
              <w:t>0</w:t>
            </w:r>
            <w:r w:rsidR="006D1D92">
              <w:t>.</w:t>
            </w:r>
            <w:r w:rsidRPr="000D557F">
              <w:t>904 (0</w:t>
            </w:r>
            <w:r w:rsidR="006D1D92">
              <w:t>.</w:t>
            </w:r>
            <w:r w:rsidRPr="000D557F">
              <w:t>815 – 1</w:t>
            </w:r>
            <w:r w:rsidR="006D1D92">
              <w:t>.</w:t>
            </w:r>
            <w:r w:rsidRPr="000D557F">
              <w:t>004)</w:t>
            </w:r>
          </w:p>
        </w:tc>
        <w:tc>
          <w:tcPr>
            <w:tcW w:w="1436" w:type="dxa"/>
          </w:tcPr>
          <w:p w14:paraId="2AB4CF7B" w14:textId="6EF1CC78" w:rsidR="000D557F" w:rsidRPr="000D557F" w:rsidRDefault="000D557F" w:rsidP="000D557F">
            <w:pPr>
              <w:ind w:firstLine="0"/>
              <w:jc w:val="center"/>
            </w:pPr>
            <w:r w:rsidRPr="000D557F">
              <w:t>0</w:t>
            </w:r>
            <w:r w:rsidR="006D1D92">
              <w:t>.</w:t>
            </w:r>
            <w:r w:rsidRPr="000D557F">
              <w:t>059</w:t>
            </w:r>
          </w:p>
        </w:tc>
      </w:tr>
      <w:tr w:rsidR="000D557F" w:rsidRPr="000D557F" w14:paraId="25B99BA4" w14:textId="77777777" w:rsidTr="00812F3A">
        <w:tc>
          <w:tcPr>
            <w:tcW w:w="1775" w:type="dxa"/>
          </w:tcPr>
          <w:p w14:paraId="1061F092" w14:textId="77777777" w:rsidR="000D557F" w:rsidRPr="000D557F" w:rsidRDefault="000D557F" w:rsidP="000D557F">
            <w:pPr>
              <w:ind w:firstLine="0"/>
            </w:pPr>
            <w:r w:rsidRPr="000D557F">
              <w:t>LVESV</w:t>
            </w:r>
          </w:p>
        </w:tc>
        <w:tc>
          <w:tcPr>
            <w:tcW w:w="2931" w:type="dxa"/>
          </w:tcPr>
          <w:p w14:paraId="1856C51E" w14:textId="21D1E364" w:rsidR="000D557F" w:rsidRPr="000D557F" w:rsidRDefault="000D557F" w:rsidP="000D557F">
            <w:pPr>
              <w:ind w:firstLine="0"/>
              <w:jc w:val="center"/>
            </w:pPr>
            <w:r w:rsidRPr="000D557F">
              <w:t>1</w:t>
            </w:r>
            <w:r w:rsidR="006D1D92">
              <w:t>.</w:t>
            </w:r>
            <w:r w:rsidRPr="000D557F">
              <w:t>057 (0</w:t>
            </w:r>
            <w:r w:rsidR="006D1D92">
              <w:t>.</w:t>
            </w:r>
            <w:r w:rsidRPr="000D557F">
              <w:t>908 – 1</w:t>
            </w:r>
            <w:r w:rsidR="006D1D92">
              <w:t>.</w:t>
            </w:r>
            <w:r w:rsidRPr="000D557F">
              <w:t>231)</w:t>
            </w:r>
          </w:p>
        </w:tc>
        <w:tc>
          <w:tcPr>
            <w:tcW w:w="1436" w:type="dxa"/>
          </w:tcPr>
          <w:p w14:paraId="53D4CC97" w14:textId="5F7D5D60" w:rsidR="000D557F" w:rsidRPr="000D557F" w:rsidRDefault="000D557F" w:rsidP="000D557F">
            <w:pPr>
              <w:ind w:firstLine="0"/>
              <w:jc w:val="center"/>
            </w:pPr>
            <w:r w:rsidRPr="000D557F">
              <w:t>0</w:t>
            </w:r>
            <w:r w:rsidR="006D1D92">
              <w:t>.</w:t>
            </w:r>
            <w:r w:rsidRPr="000D557F">
              <w:t>474</w:t>
            </w:r>
          </w:p>
        </w:tc>
      </w:tr>
      <w:tr w:rsidR="000D557F" w:rsidRPr="000D557F" w14:paraId="2D317A60" w14:textId="77777777" w:rsidTr="00812F3A">
        <w:tc>
          <w:tcPr>
            <w:tcW w:w="1775" w:type="dxa"/>
          </w:tcPr>
          <w:p w14:paraId="5C94B3CD" w14:textId="77777777" w:rsidR="000D557F" w:rsidRPr="000D557F" w:rsidRDefault="000D557F" w:rsidP="000D557F">
            <w:pPr>
              <w:ind w:firstLine="0"/>
            </w:pPr>
            <w:r w:rsidRPr="000D557F">
              <w:t>LVEF</w:t>
            </w:r>
          </w:p>
        </w:tc>
        <w:tc>
          <w:tcPr>
            <w:tcW w:w="2931" w:type="dxa"/>
          </w:tcPr>
          <w:p w14:paraId="4FC2956A" w14:textId="47DC14B5" w:rsidR="000D557F" w:rsidRPr="000D557F" w:rsidRDefault="000D557F" w:rsidP="000D557F">
            <w:pPr>
              <w:ind w:firstLine="0"/>
              <w:jc w:val="center"/>
            </w:pPr>
            <w:r w:rsidRPr="000D557F">
              <w:t>0</w:t>
            </w:r>
            <w:r w:rsidR="006D1D92">
              <w:t>.</w:t>
            </w:r>
            <w:r w:rsidRPr="000D557F">
              <w:t>918 (0</w:t>
            </w:r>
            <w:r w:rsidR="006D1D92">
              <w:t>.</w:t>
            </w:r>
            <w:r w:rsidRPr="000D557F">
              <w:t>746 – 1</w:t>
            </w:r>
            <w:r w:rsidR="006D1D92">
              <w:t>.</w:t>
            </w:r>
            <w:r w:rsidRPr="000D557F">
              <w:t>131)</w:t>
            </w:r>
          </w:p>
        </w:tc>
        <w:tc>
          <w:tcPr>
            <w:tcW w:w="1436" w:type="dxa"/>
          </w:tcPr>
          <w:p w14:paraId="76EAEA75" w14:textId="6C0B8C9F" w:rsidR="000D557F" w:rsidRPr="000D557F" w:rsidRDefault="000D557F" w:rsidP="000D557F">
            <w:pPr>
              <w:ind w:firstLine="0"/>
              <w:jc w:val="center"/>
            </w:pPr>
            <w:r w:rsidRPr="000D557F">
              <w:t>0</w:t>
            </w:r>
            <w:r w:rsidR="006D1D92">
              <w:t>.</w:t>
            </w:r>
            <w:r w:rsidRPr="000D557F">
              <w:t>54</w:t>
            </w:r>
          </w:p>
        </w:tc>
      </w:tr>
      <w:tr w:rsidR="000D557F" w:rsidRPr="000D557F" w14:paraId="7C0A493A" w14:textId="77777777" w:rsidTr="00812F3A">
        <w:tc>
          <w:tcPr>
            <w:tcW w:w="1775" w:type="dxa"/>
          </w:tcPr>
          <w:p w14:paraId="5E306FB1" w14:textId="77777777" w:rsidR="000D557F" w:rsidRPr="000D557F" w:rsidRDefault="000D557F" w:rsidP="000D557F">
            <w:pPr>
              <w:ind w:firstLine="0"/>
            </w:pPr>
            <w:r w:rsidRPr="000D557F">
              <w:t>LAVmax</w:t>
            </w:r>
          </w:p>
        </w:tc>
        <w:tc>
          <w:tcPr>
            <w:tcW w:w="2931" w:type="dxa"/>
          </w:tcPr>
          <w:p w14:paraId="0339C9B2" w14:textId="372D610A" w:rsidR="000D557F" w:rsidRPr="000D557F" w:rsidRDefault="000D557F" w:rsidP="000D557F">
            <w:pPr>
              <w:ind w:firstLine="0"/>
              <w:jc w:val="center"/>
            </w:pPr>
            <w:r w:rsidRPr="000D557F">
              <w:t>1</w:t>
            </w:r>
            <w:r w:rsidR="006D1D92">
              <w:t>.</w:t>
            </w:r>
            <w:r w:rsidRPr="000D557F">
              <w:t>051 (0</w:t>
            </w:r>
            <w:r w:rsidR="006D1D92">
              <w:t>.</w:t>
            </w:r>
            <w:r w:rsidRPr="000D557F">
              <w:t>897 – 1</w:t>
            </w:r>
            <w:r w:rsidR="006D1D92">
              <w:t>.</w:t>
            </w:r>
            <w:r w:rsidRPr="000D557F">
              <w:t>231)</w:t>
            </w:r>
          </w:p>
        </w:tc>
        <w:tc>
          <w:tcPr>
            <w:tcW w:w="1436" w:type="dxa"/>
          </w:tcPr>
          <w:p w14:paraId="5AFB76D2" w14:textId="3A54F650" w:rsidR="000D557F" w:rsidRPr="000D557F" w:rsidRDefault="000D557F" w:rsidP="000D557F">
            <w:pPr>
              <w:ind w:firstLine="0"/>
              <w:jc w:val="center"/>
            </w:pPr>
            <w:r w:rsidRPr="000D557F">
              <w:t>0</w:t>
            </w:r>
            <w:r w:rsidR="006D1D92">
              <w:t>.</w:t>
            </w:r>
            <w:r w:rsidRPr="000D557F">
              <w:t>540</w:t>
            </w:r>
          </w:p>
        </w:tc>
      </w:tr>
      <w:tr w:rsidR="000D557F" w:rsidRPr="000D557F" w14:paraId="4BA0E380" w14:textId="77777777" w:rsidTr="00812F3A">
        <w:tc>
          <w:tcPr>
            <w:tcW w:w="1775" w:type="dxa"/>
          </w:tcPr>
          <w:p w14:paraId="31A83F57" w14:textId="77777777" w:rsidR="000D557F" w:rsidRPr="000D557F" w:rsidRDefault="000D557F" w:rsidP="000D557F">
            <w:pPr>
              <w:ind w:firstLine="0"/>
            </w:pPr>
            <w:r w:rsidRPr="000D557F">
              <w:t>LAVmin</w:t>
            </w:r>
          </w:p>
        </w:tc>
        <w:tc>
          <w:tcPr>
            <w:tcW w:w="2931" w:type="dxa"/>
          </w:tcPr>
          <w:p w14:paraId="1E92BD75" w14:textId="5BE3FC61" w:rsidR="000D557F" w:rsidRPr="000D557F" w:rsidRDefault="000D557F" w:rsidP="000D557F">
            <w:pPr>
              <w:ind w:firstLine="0"/>
              <w:jc w:val="center"/>
            </w:pPr>
            <w:r w:rsidRPr="000D557F">
              <w:t>1</w:t>
            </w:r>
            <w:r w:rsidR="006D1D92">
              <w:t>.</w:t>
            </w:r>
            <w:r w:rsidRPr="000D557F">
              <w:t>252 (0</w:t>
            </w:r>
            <w:r w:rsidR="006D1D92">
              <w:t>.</w:t>
            </w:r>
            <w:r w:rsidRPr="000D557F">
              <w:t>968 – 1</w:t>
            </w:r>
            <w:r w:rsidR="006D1D92">
              <w:t>.</w:t>
            </w:r>
            <w:r w:rsidRPr="000D557F">
              <w:t>621)</w:t>
            </w:r>
          </w:p>
        </w:tc>
        <w:tc>
          <w:tcPr>
            <w:tcW w:w="1436" w:type="dxa"/>
          </w:tcPr>
          <w:p w14:paraId="7E7AE49A" w14:textId="34016B71" w:rsidR="000D557F" w:rsidRPr="000D557F" w:rsidRDefault="000D557F" w:rsidP="000D557F">
            <w:pPr>
              <w:ind w:firstLine="0"/>
              <w:jc w:val="center"/>
            </w:pPr>
            <w:r w:rsidRPr="000D557F">
              <w:t>0</w:t>
            </w:r>
            <w:r w:rsidR="006D1D92">
              <w:t>.</w:t>
            </w:r>
            <w:r w:rsidRPr="000D557F">
              <w:t>087</w:t>
            </w:r>
          </w:p>
        </w:tc>
      </w:tr>
      <w:tr w:rsidR="000D557F" w:rsidRPr="000D557F" w14:paraId="2C31470C" w14:textId="77777777" w:rsidTr="00812F3A">
        <w:tc>
          <w:tcPr>
            <w:tcW w:w="1775" w:type="dxa"/>
          </w:tcPr>
          <w:p w14:paraId="76449391" w14:textId="77777777" w:rsidR="000D557F" w:rsidRPr="000D557F" w:rsidRDefault="000D557F" w:rsidP="000D557F">
            <w:pPr>
              <w:ind w:firstLine="0"/>
            </w:pPr>
            <w:r w:rsidRPr="000D557F">
              <w:t>LAEF</w:t>
            </w:r>
          </w:p>
        </w:tc>
        <w:tc>
          <w:tcPr>
            <w:tcW w:w="2931" w:type="dxa"/>
          </w:tcPr>
          <w:p w14:paraId="3FDE1B5C" w14:textId="1FCF3806" w:rsidR="000D557F" w:rsidRPr="000D557F" w:rsidRDefault="000D557F" w:rsidP="000D557F">
            <w:pPr>
              <w:ind w:firstLine="0"/>
              <w:jc w:val="center"/>
            </w:pPr>
            <w:r w:rsidRPr="000D557F">
              <w:t>0</w:t>
            </w:r>
            <w:r w:rsidR="006D1D92">
              <w:t>.</w:t>
            </w:r>
            <w:r w:rsidRPr="000D557F">
              <w:t>872 (0</w:t>
            </w:r>
            <w:r w:rsidR="006D1D92">
              <w:t>.</w:t>
            </w:r>
            <w:r w:rsidRPr="000D557F">
              <w:t>767 – 0</w:t>
            </w:r>
            <w:r w:rsidR="006D1D92">
              <w:t>.</w:t>
            </w:r>
            <w:r w:rsidRPr="000D557F">
              <w:t>992)</w:t>
            </w:r>
          </w:p>
        </w:tc>
        <w:tc>
          <w:tcPr>
            <w:tcW w:w="1436" w:type="dxa"/>
          </w:tcPr>
          <w:p w14:paraId="46CC71A9" w14:textId="181178E4" w:rsidR="000D557F" w:rsidRPr="000D557F" w:rsidRDefault="000D557F" w:rsidP="000D557F">
            <w:pPr>
              <w:ind w:firstLine="0"/>
              <w:jc w:val="center"/>
              <w:rPr>
                <w:b/>
                <w:bCs/>
              </w:rPr>
            </w:pPr>
            <w:r w:rsidRPr="000D557F">
              <w:rPr>
                <w:b/>
                <w:bCs/>
              </w:rPr>
              <w:t>0</w:t>
            </w:r>
            <w:r w:rsidR="006D1D92">
              <w:rPr>
                <w:b/>
                <w:bCs/>
              </w:rPr>
              <w:t>.</w:t>
            </w:r>
            <w:r w:rsidRPr="000D557F">
              <w:rPr>
                <w:b/>
                <w:bCs/>
              </w:rPr>
              <w:t>037</w:t>
            </w:r>
          </w:p>
        </w:tc>
      </w:tr>
      <w:tr w:rsidR="000D557F" w:rsidRPr="000D557F" w14:paraId="75E2D9C7" w14:textId="77777777" w:rsidTr="00812F3A">
        <w:tc>
          <w:tcPr>
            <w:tcW w:w="1775" w:type="dxa"/>
          </w:tcPr>
          <w:p w14:paraId="797F6B5A" w14:textId="77777777" w:rsidR="000D557F" w:rsidRPr="000D557F" w:rsidRDefault="000D557F" w:rsidP="000D557F">
            <w:pPr>
              <w:ind w:firstLine="0"/>
            </w:pPr>
            <w:r w:rsidRPr="000D557F">
              <w:t>LAVI</w:t>
            </w:r>
          </w:p>
        </w:tc>
        <w:tc>
          <w:tcPr>
            <w:tcW w:w="2931" w:type="dxa"/>
          </w:tcPr>
          <w:p w14:paraId="28464D4A" w14:textId="7A5E8928" w:rsidR="000D557F" w:rsidRPr="000D557F" w:rsidRDefault="000D557F" w:rsidP="000D557F">
            <w:pPr>
              <w:ind w:firstLine="0"/>
              <w:jc w:val="center"/>
            </w:pPr>
            <w:r w:rsidRPr="000D557F">
              <w:t>1</w:t>
            </w:r>
            <w:r w:rsidR="006D1D92">
              <w:t>.</w:t>
            </w:r>
            <w:r w:rsidRPr="000D557F">
              <w:t>012 (0</w:t>
            </w:r>
            <w:r w:rsidR="006D1D92">
              <w:t>.</w:t>
            </w:r>
            <w:r w:rsidRPr="000D557F">
              <w:t>847 – 1</w:t>
            </w:r>
            <w:r w:rsidR="006D1D92">
              <w:t>.</w:t>
            </w:r>
            <w:r w:rsidRPr="000D557F">
              <w:t>208)</w:t>
            </w:r>
          </w:p>
        </w:tc>
        <w:tc>
          <w:tcPr>
            <w:tcW w:w="1436" w:type="dxa"/>
          </w:tcPr>
          <w:p w14:paraId="2C0FD172" w14:textId="428509F7" w:rsidR="000D557F" w:rsidRPr="000D557F" w:rsidRDefault="000D557F" w:rsidP="000D557F">
            <w:pPr>
              <w:ind w:firstLine="0"/>
              <w:jc w:val="center"/>
            </w:pPr>
            <w:r w:rsidRPr="000D557F">
              <w:t>0</w:t>
            </w:r>
            <w:r w:rsidR="006D1D92">
              <w:t>.</w:t>
            </w:r>
            <w:r w:rsidRPr="000D557F">
              <w:t>898</w:t>
            </w:r>
          </w:p>
        </w:tc>
      </w:tr>
      <w:tr w:rsidR="000D557F" w:rsidRPr="000D557F" w14:paraId="7952ED7A" w14:textId="77777777" w:rsidTr="00812F3A">
        <w:tc>
          <w:tcPr>
            <w:tcW w:w="1775" w:type="dxa"/>
          </w:tcPr>
          <w:p w14:paraId="1AC99F8E" w14:textId="77777777" w:rsidR="000D557F" w:rsidRPr="000D557F" w:rsidRDefault="000D557F" w:rsidP="000D557F">
            <w:pPr>
              <w:ind w:firstLine="0"/>
            </w:pPr>
            <w:r w:rsidRPr="000D557F">
              <w:t>LVGLS</w:t>
            </w:r>
          </w:p>
        </w:tc>
        <w:tc>
          <w:tcPr>
            <w:tcW w:w="2931" w:type="dxa"/>
          </w:tcPr>
          <w:p w14:paraId="43FAD298" w14:textId="008E572E" w:rsidR="000D557F" w:rsidRPr="000D557F" w:rsidRDefault="000D557F" w:rsidP="000D557F">
            <w:pPr>
              <w:ind w:firstLine="0"/>
              <w:jc w:val="center"/>
            </w:pPr>
            <w:r w:rsidRPr="000D557F">
              <w:t>1</w:t>
            </w:r>
            <w:r w:rsidR="006D1D92">
              <w:t>.</w:t>
            </w:r>
            <w:r w:rsidRPr="000D557F">
              <w:t>055 (0</w:t>
            </w:r>
            <w:r w:rsidR="006D1D92">
              <w:t>.</w:t>
            </w:r>
            <w:r w:rsidRPr="000D557F">
              <w:t>872 – 1</w:t>
            </w:r>
            <w:r w:rsidR="006D1D92">
              <w:t>.</w:t>
            </w:r>
            <w:r w:rsidRPr="000D557F">
              <w:t>276)</w:t>
            </w:r>
          </w:p>
        </w:tc>
        <w:tc>
          <w:tcPr>
            <w:tcW w:w="1436" w:type="dxa"/>
          </w:tcPr>
          <w:p w14:paraId="086DDA0E" w14:textId="0DA83B62" w:rsidR="000D557F" w:rsidRPr="000D557F" w:rsidRDefault="000D557F" w:rsidP="000D557F">
            <w:pPr>
              <w:ind w:firstLine="0"/>
              <w:jc w:val="center"/>
            </w:pPr>
            <w:r w:rsidRPr="000D557F">
              <w:t>0</w:t>
            </w:r>
            <w:r w:rsidR="006D1D92">
              <w:t>.</w:t>
            </w:r>
            <w:r w:rsidRPr="000D557F">
              <w:t>584</w:t>
            </w:r>
          </w:p>
        </w:tc>
      </w:tr>
      <w:tr w:rsidR="000D557F" w:rsidRPr="000D557F" w14:paraId="20D1F5C9" w14:textId="77777777" w:rsidTr="00812F3A">
        <w:tc>
          <w:tcPr>
            <w:tcW w:w="1775" w:type="dxa"/>
          </w:tcPr>
          <w:p w14:paraId="7D6D4978" w14:textId="77777777" w:rsidR="000D557F" w:rsidRPr="000D557F" w:rsidRDefault="000D557F" w:rsidP="000D557F">
            <w:pPr>
              <w:ind w:firstLine="0"/>
            </w:pPr>
            <w:r w:rsidRPr="000D557F">
              <w:t>LACI</w:t>
            </w:r>
          </w:p>
        </w:tc>
        <w:tc>
          <w:tcPr>
            <w:tcW w:w="2931" w:type="dxa"/>
          </w:tcPr>
          <w:p w14:paraId="64A86D03" w14:textId="0C87D993" w:rsidR="000D557F" w:rsidRPr="000D557F" w:rsidRDefault="000D557F" w:rsidP="000D557F">
            <w:pPr>
              <w:ind w:firstLine="0"/>
              <w:jc w:val="center"/>
            </w:pPr>
            <w:r w:rsidRPr="000D557F">
              <w:t>1</w:t>
            </w:r>
            <w:r w:rsidR="006D1D92">
              <w:t>.</w:t>
            </w:r>
            <w:r w:rsidRPr="000D557F">
              <w:t>420 (1</w:t>
            </w:r>
            <w:r w:rsidR="006D1D92">
              <w:t>.</w:t>
            </w:r>
            <w:r w:rsidRPr="000D557F">
              <w:t>109 – 1</w:t>
            </w:r>
            <w:r w:rsidR="006D1D92">
              <w:t>.</w:t>
            </w:r>
            <w:r w:rsidRPr="000D557F">
              <w:t>819)</w:t>
            </w:r>
          </w:p>
        </w:tc>
        <w:tc>
          <w:tcPr>
            <w:tcW w:w="1436" w:type="dxa"/>
          </w:tcPr>
          <w:p w14:paraId="2C6B0600" w14:textId="79C3F39F" w:rsidR="000D557F" w:rsidRPr="000D557F" w:rsidRDefault="000D557F" w:rsidP="000D557F">
            <w:pPr>
              <w:ind w:firstLine="0"/>
              <w:jc w:val="center"/>
              <w:rPr>
                <w:b/>
                <w:bCs/>
              </w:rPr>
            </w:pPr>
            <w:r w:rsidRPr="000D557F">
              <w:rPr>
                <w:b/>
                <w:bCs/>
              </w:rPr>
              <w:t>0</w:t>
            </w:r>
            <w:r w:rsidR="006D1D92">
              <w:rPr>
                <w:b/>
                <w:bCs/>
              </w:rPr>
              <w:t>.</w:t>
            </w:r>
            <w:r w:rsidRPr="000D557F">
              <w:rPr>
                <w:b/>
                <w:bCs/>
              </w:rPr>
              <w:t>005</w:t>
            </w:r>
          </w:p>
        </w:tc>
      </w:tr>
    </w:tbl>
    <w:p w14:paraId="34F961A7" w14:textId="52FDD85A" w:rsidR="00BB1D55" w:rsidRPr="00BB1D55" w:rsidRDefault="00812F3A" w:rsidP="000D557F">
      <w:pPr>
        <w:spacing w:line="340" w:lineRule="exact"/>
        <w:ind w:firstLine="680"/>
      </w:pPr>
      <w:r w:rsidRPr="00812F3A">
        <w:t xml:space="preserve">LACI was predictive of </w:t>
      </w:r>
      <w:r>
        <w:t>MACE</w:t>
      </w:r>
      <w:r w:rsidRPr="00812F3A">
        <w:t xml:space="preserve"> in both univariable (HR 1.056, 95% CI 1.019–1.094; p = 0.003) and multivariable analysis</w:t>
      </w:r>
      <w:r w:rsidR="00690ECE">
        <w:t>.</w:t>
      </w:r>
    </w:p>
    <w:bookmarkEnd w:id="5"/>
    <w:p w14:paraId="10F60810" w14:textId="2EBD2983" w:rsidR="00AE0B73" w:rsidRDefault="00603C43" w:rsidP="00603C43">
      <w:pPr>
        <w:widowControl w:val="0"/>
        <w:autoSpaceDE w:val="0"/>
        <w:autoSpaceDN w:val="0"/>
        <w:adjustRightInd w:val="0"/>
        <w:spacing w:line="240" w:lineRule="auto"/>
        <w:ind w:firstLine="0"/>
        <w:jc w:val="center"/>
        <w:rPr>
          <w:rFonts w:eastAsia="MS Mincho"/>
          <w:bCs/>
          <w:iCs/>
          <w:highlight w:val="white"/>
          <w:lang w:eastAsia="ko-KR"/>
        </w:rPr>
      </w:pPr>
      <w:r w:rsidRPr="003156B4">
        <w:rPr>
          <w:noProof/>
          <w:sz w:val="28"/>
          <w:szCs w:val="28"/>
        </w:rPr>
        <w:lastRenderedPageBreak/>
        <w:drawing>
          <wp:inline distT="0" distB="0" distL="0" distR="0" wp14:anchorId="29EE5C3C" wp14:editId="4C1BD81D">
            <wp:extent cx="2703600" cy="2160000"/>
            <wp:effectExtent l="0" t="0" r="1905" b="0"/>
            <wp:docPr id="6869204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3600" cy="2160000"/>
                    </a:xfrm>
                    <a:prstGeom prst="rect">
                      <a:avLst/>
                    </a:prstGeom>
                    <a:noFill/>
                    <a:ln>
                      <a:noFill/>
                    </a:ln>
                  </pic:spPr>
                </pic:pic>
              </a:graphicData>
            </a:graphic>
          </wp:inline>
        </w:drawing>
      </w:r>
    </w:p>
    <w:p w14:paraId="00AEEDB6" w14:textId="05EDBDD9" w:rsidR="00E22BD3" w:rsidRPr="00E22BD3" w:rsidRDefault="00A418D9" w:rsidP="00E22BD3">
      <w:pPr>
        <w:pStyle w:val="abieudo"/>
        <w:spacing w:line="340" w:lineRule="exact"/>
        <w:rPr>
          <w:sz w:val="22"/>
          <w:szCs w:val="22"/>
        </w:rPr>
      </w:pPr>
      <w:bookmarkStart w:id="18" w:name="_Toc222733020"/>
      <w:r w:rsidRPr="00A418D9">
        <w:rPr>
          <w:bCs/>
          <w:sz w:val="22"/>
          <w:szCs w:val="22"/>
        </w:rPr>
        <w:t>Figure 3.11.</w:t>
      </w:r>
      <w:r w:rsidRPr="00A418D9">
        <w:rPr>
          <w:sz w:val="22"/>
          <w:szCs w:val="22"/>
        </w:rPr>
        <w:t xml:space="preserve"> RO</w:t>
      </w:r>
      <w:r>
        <w:rPr>
          <w:sz w:val="22"/>
          <w:szCs w:val="22"/>
        </w:rPr>
        <w:t>C</w:t>
      </w:r>
      <w:r w:rsidRPr="00A418D9">
        <w:rPr>
          <w:sz w:val="22"/>
          <w:szCs w:val="22"/>
        </w:rPr>
        <w:t xml:space="preserve"> curve of LACI for prediction of </w:t>
      </w:r>
      <w:bookmarkEnd w:id="18"/>
      <w:r>
        <w:rPr>
          <w:sz w:val="22"/>
          <w:szCs w:val="22"/>
        </w:rPr>
        <w:t>MACE</w:t>
      </w:r>
    </w:p>
    <w:p w14:paraId="692F600B" w14:textId="59B37D83" w:rsidR="00E22BD3" w:rsidRPr="00016E7B" w:rsidRDefault="00A418D9" w:rsidP="00016E7B">
      <w:pPr>
        <w:spacing w:line="340" w:lineRule="exact"/>
        <w:ind w:firstLine="720"/>
      </w:pPr>
      <w:r w:rsidRPr="00A418D9">
        <w:t xml:space="preserve">LACI demonstrated good predictive performance for </w:t>
      </w:r>
      <w:r>
        <w:t>MACE</w:t>
      </w:r>
      <w:r w:rsidRPr="00A418D9">
        <w:t xml:space="preserve"> and outperformed individual </w:t>
      </w:r>
      <w:r>
        <w:t>LA</w:t>
      </w:r>
      <w:r w:rsidRPr="00A418D9">
        <w:t xml:space="preserve"> and </w:t>
      </w:r>
      <w:r>
        <w:t>LV</w:t>
      </w:r>
      <w:r w:rsidRPr="00A418D9">
        <w:t xml:space="preserve"> parameters. The combination of LACI and LVEF showed improved prognostic performance. Based on the Youden index, an optimal cutoff value of LACI ≥ 23.5% was identified for stratifying patients at high risk</w:t>
      </w:r>
      <w:r w:rsidR="00E22BD3" w:rsidRPr="00E22BD3">
        <w:rPr>
          <w:lang w:val="nl-NL"/>
        </w:rPr>
        <w:t>.</w:t>
      </w:r>
    </w:p>
    <w:p w14:paraId="1DD7F3C1" w14:textId="4DBA0BE1" w:rsidR="00E22BD3" w:rsidRDefault="006135F6" w:rsidP="00603C43">
      <w:pPr>
        <w:widowControl w:val="0"/>
        <w:autoSpaceDE w:val="0"/>
        <w:autoSpaceDN w:val="0"/>
        <w:adjustRightInd w:val="0"/>
        <w:spacing w:line="240" w:lineRule="auto"/>
        <w:ind w:firstLine="0"/>
        <w:jc w:val="center"/>
        <w:rPr>
          <w:lang w:val="nl-NL"/>
        </w:rPr>
      </w:pPr>
      <w:r w:rsidRPr="006135F6">
        <w:rPr>
          <w:noProof/>
          <w:lang w:val="nl-NL"/>
        </w:rPr>
        <w:drawing>
          <wp:inline distT="0" distB="0" distL="0" distR="0" wp14:anchorId="756683B0" wp14:editId="226DA216">
            <wp:extent cx="2581200" cy="2102400"/>
            <wp:effectExtent l="0" t="0" r="0" b="0"/>
            <wp:docPr id="325109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109804" name=""/>
                    <pic:cNvPicPr/>
                  </pic:nvPicPr>
                  <pic:blipFill>
                    <a:blip r:embed="rId20"/>
                    <a:stretch>
                      <a:fillRect/>
                    </a:stretch>
                  </pic:blipFill>
                  <pic:spPr>
                    <a:xfrm>
                      <a:off x="0" y="0"/>
                      <a:ext cx="2581200" cy="2102400"/>
                    </a:xfrm>
                    <a:prstGeom prst="rect">
                      <a:avLst/>
                    </a:prstGeom>
                  </pic:spPr>
                </pic:pic>
              </a:graphicData>
            </a:graphic>
          </wp:inline>
        </w:drawing>
      </w:r>
    </w:p>
    <w:p w14:paraId="7C429793" w14:textId="26CEB603" w:rsidR="00267787" w:rsidRDefault="00267787" w:rsidP="00267787">
      <w:pPr>
        <w:spacing w:line="340" w:lineRule="exact"/>
        <w:ind w:firstLine="0"/>
        <w:jc w:val="center"/>
        <w:rPr>
          <w:rFonts w:eastAsia="Calibri"/>
          <w:b/>
          <w:i/>
          <w:shd w:val="clear" w:color="auto" w:fill="auto"/>
        </w:rPr>
      </w:pPr>
      <w:r>
        <w:rPr>
          <w:rFonts w:eastAsia="Calibri"/>
          <w:b/>
          <w:bCs/>
          <w:i/>
          <w:shd w:val="clear" w:color="auto" w:fill="auto"/>
        </w:rPr>
        <w:t>F</w:t>
      </w:r>
      <w:r w:rsidRPr="00267787">
        <w:rPr>
          <w:rFonts w:eastAsia="Calibri"/>
          <w:b/>
          <w:bCs/>
          <w:i/>
          <w:shd w:val="clear" w:color="auto" w:fill="auto"/>
        </w:rPr>
        <w:t>igure 3.13.</w:t>
      </w:r>
      <w:r>
        <w:rPr>
          <w:rFonts w:eastAsia="Calibri"/>
          <w:b/>
          <w:i/>
          <w:shd w:val="clear" w:color="auto" w:fill="auto"/>
        </w:rPr>
        <w:t xml:space="preserve"> </w:t>
      </w:r>
      <w:r w:rsidRPr="00267787">
        <w:rPr>
          <w:rFonts w:eastAsia="Calibri"/>
          <w:b/>
          <w:i/>
          <w:shd w:val="clear" w:color="auto" w:fill="auto"/>
        </w:rPr>
        <w:t xml:space="preserve">ROC curve of the combination of LACI and LVGLS for prediction of </w:t>
      </w:r>
      <w:r>
        <w:rPr>
          <w:rFonts w:eastAsia="Calibri"/>
          <w:b/>
          <w:i/>
          <w:shd w:val="clear" w:color="auto" w:fill="auto"/>
        </w:rPr>
        <w:t>MACE</w:t>
      </w:r>
    </w:p>
    <w:p w14:paraId="332C1BC0" w14:textId="59944674" w:rsidR="00D766E4" w:rsidRPr="00D766E4" w:rsidRDefault="00D766E4" w:rsidP="00D766E4">
      <w:pPr>
        <w:spacing w:line="340" w:lineRule="exact"/>
        <w:ind w:firstLine="680"/>
      </w:pPr>
      <w:r w:rsidRPr="00D766E4">
        <w:lastRenderedPageBreak/>
        <w:t xml:space="preserve">The combination of LACI and LVGLS demonstrated better predictive performance for </w:t>
      </w:r>
      <w:r>
        <w:t>MACE</w:t>
      </w:r>
      <w:r w:rsidRPr="00D766E4">
        <w:t xml:space="preserve"> than either LACI or LVGLS alone.</w:t>
      </w:r>
    </w:p>
    <w:p w14:paraId="3E3176AF" w14:textId="2F74A1B5" w:rsidR="00D766E4" w:rsidRPr="00D766E4" w:rsidRDefault="00D766E4" w:rsidP="00D766E4">
      <w:pPr>
        <w:spacing w:line="340" w:lineRule="exact"/>
        <w:ind w:firstLine="680"/>
      </w:pPr>
      <w:r w:rsidRPr="00D766E4">
        <w:t xml:space="preserve">Patients with AMI were further stratified into four groups: group P (LACI &lt; 23.5% and LVGLS &lt; −11.4%, n = 57), group Q (LACI &lt; 23.5% and LVGLS ≥ −11.4%, n = 34), group R (LACI ≥ 23.5% and LVGLS &lt; −11.4%, n = 8), and group S (LACI ≥ 23.5% and LVGLS ≥ −11.4%, n = 13). A significant difference in the incidence of </w:t>
      </w:r>
      <w:r>
        <w:t>MACE</w:t>
      </w:r>
      <w:r w:rsidRPr="00D766E4">
        <w:t xml:space="preserve"> was observed among the four groups (log-rank χ² = 26.1, p &lt; 0.001), with group S showing the highest event rate.</w:t>
      </w:r>
    </w:p>
    <w:p w14:paraId="6A560217" w14:textId="6D3861C4" w:rsidR="00177647" w:rsidRDefault="00D766E4" w:rsidP="00D766E4">
      <w:pPr>
        <w:spacing w:line="340" w:lineRule="exact"/>
        <w:ind w:firstLine="680"/>
      </w:pPr>
      <w:r w:rsidRPr="00D766E4">
        <w:t xml:space="preserve">In multivariable Cox regression analysis, an increase in ΔLACI &gt; 1.3% was independently associated with a 3.1-fold higher risk of </w:t>
      </w:r>
      <w:r>
        <w:t>MACE</w:t>
      </w:r>
      <w:r w:rsidRPr="00D766E4">
        <w:t xml:space="preserve"> after adjustment for clinical, </w:t>
      </w:r>
      <w:r>
        <w:t>LV</w:t>
      </w:r>
      <w:r w:rsidRPr="00D766E4">
        <w:t xml:space="preserve">, and </w:t>
      </w:r>
      <w:r>
        <w:t>LA</w:t>
      </w:r>
      <w:r w:rsidRPr="00D766E4">
        <w:t xml:space="preserve"> functional parameters (HR 3.134; 95% CI 1.078–9.111; p = 0.036). Kaplan–Meier analysis demonstrated a higher cumulative incidence of </w:t>
      </w:r>
      <w:r>
        <w:t xml:space="preserve">MACE </w:t>
      </w:r>
      <w:r w:rsidRPr="00D766E4">
        <w:t>over time in patients with ΔLACI &gt; 1.3% compared with those with ΔLACI ≤ 1.3% (log-rank χ² = 4.3, p = 0.037)</w:t>
      </w:r>
      <w:r w:rsidR="00177647" w:rsidRPr="00177647">
        <w:t>.</w:t>
      </w:r>
    </w:p>
    <w:p w14:paraId="025F8043" w14:textId="77777777" w:rsidR="00D766E4" w:rsidRPr="00CB36AB" w:rsidRDefault="00D766E4" w:rsidP="00D766E4">
      <w:pPr>
        <w:spacing w:line="340" w:lineRule="exact"/>
        <w:ind w:firstLine="680"/>
      </w:pPr>
    </w:p>
    <w:p w14:paraId="2B113CCB" w14:textId="72BB2F35" w:rsidR="0082249E" w:rsidRPr="0023747C" w:rsidRDefault="00F722EA" w:rsidP="008A4DB3">
      <w:pPr>
        <w:ind w:firstLine="0"/>
        <w:jc w:val="center"/>
        <w:rPr>
          <w:rFonts w:eastAsia="MS Mincho"/>
          <w:b/>
          <w:iCs/>
          <w:highlight w:val="white"/>
          <w:lang w:val="es-ES" w:eastAsia="ko-KR"/>
        </w:rPr>
      </w:pPr>
      <w:r w:rsidRPr="00742F10">
        <w:rPr>
          <w:rFonts w:eastAsia="Times New Roman"/>
          <w:b/>
          <w:bCs/>
          <w:shd w:val="clear" w:color="auto" w:fill="auto"/>
        </w:rPr>
        <w:t>Chapter 4. DISCUSSION</w:t>
      </w:r>
    </w:p>
    <w:p w14:paraId="7396BA02" w14:textId="77777777" w:rsidR="00F722EA" w:rsidRPr="00F722EA" w:rsidRDefault="00F722EA" w:rsidP="00F722EA">
      <w:pPr>
        <w:spacing w:line="340" w:lineRule="exact"/>
        <w:ind w:firstLine="0"/>
        <w:rPr>
          <w:rFonts w:eastAsia="Calibri"/>
          <w:b/>
          <w:bCs/>
          <w:shd w:val="clear" w:color="auto" w:fill="auto"/>
        </w:rPr>
      </w:pPr>
      <w:r w:rsidRPr="00F722EA">
        <w:rPr>
          <w:rFonts w:eastAsia="Calibri"/>
          <w:b/>
          <w:bCs/>
          <w:shd w:val="clear" w:color="auto" w:fill="auto"/>
        </w:rPr>
        <w:t>4.1. Characteristics of the Study Population</w:t>
      </w:r>
    </w:p>
    <w:p w14:paraId="786AD064" w14:textId="77777777" w:rsidR="00F722EA" w:rsidRPr="00F722EA" w:rsidRDefault="00F722EA" w:rsidP="00F722EA">
      <w:pPr>
        <w:spacing w:line="340" w:lineRule="exact"/>
        <w:rPr>
          <w:rFonts w:eastAsia="Calibri"/>
          <w:shd w:val="clear" w:color="auto" w:fill="auto"/>
        </w:rPr>
      </w:pPr>
      <w:r w:rsidRPr="00F722EA">
        <w:rPr>
          <w:rFonts w:eastAsia="Calibri"/>
          <w:shd w:val="clear" w:color="auto" w:fill="auto"/>
        </w:rPr>
        <w:t>There were no significant differences in age, sex, or traditional cardiovascular risk factors, including smoking, hypertension, diabetes mellitus, dyslipidemia, and overweight/obesity, between the AMI and control groups (all p &gt; 0.05). The selection of a control group with similar baseline cardiovascular risk profiles helped minimize potential confounding related to differences in baseline characteristics between the study groups.</w:t>
      </w:r>
    </w:p>
    <w:p w14:paraId="34C97B4C" w14:textId="1AC8EAF0" w:rsidR="00F722EA" w:rsidRPr="00F722EA" w:rsidRDefault="00F722EA" w:rsidP="00F722EA">
      <w:pPr>
        <w:spacing w:line="340" w:lineRule="exact"/>
        <w:ind w:firstLine="0"/>
        <w:rPr>
          <w:rFonts w:eastAsia="Calibri"/>
          <w:b/>
          <w:bCs/>
          <w:shd w:val="clear" w:color="auto" w:fill="auto"/>
        </w:rPr>
      </w:pPr>
      <w:r w:rsidRPr="00F722EA">
        <w:rPr>
          <w:rFonts w:eastAsia="Calibri"/>
          <w:b/>
          <w:bCs/>
          <w:shd w:val="clear" w:color="auto" w:fill="auto"/>
        </w:rPr>
        <w:t xml:space="preserve">4.2. Left Atrial Function and Left Atrioventricular Coupling in Patients with </w:t>
      </w:r>
      <w:r>
        <w:rPr>
          <w:rFonts w:eastAsia="Calibri"/>
          <w:b/>
          <w:bCs/>
          <w:shd w:val="clear" w:color="auto" w:fill="auto"/>
        </w:rPr>
        <w:t>AMI</w:t>
      </w:r>
      <w:r w:rsidRPr="00F722EA">
        <w:rPr>
          <w:rFonts w:eastAsia="Calibri"/>
          <w:b/>
          <w:bCs/>
          <w:shd w:val="clear" w:color="auto" w:fill="auto"/>
        </w:rPr>
        <w:t xml:space="preserve"> Undergoing </w:t>
      </w:r>
      <w:r>
        <w:rPr>
          <w:rFonts w:eastAsia="Calibri"/>
          <w:b/>
          <w:bCs/>
          <w:shd w:val="clear" w:color="auto" w:fill="auto"/>
        </w:rPr>
        <w:t>PCI</w:t>
      </w:r>
    </w:p>
    <w:p w14:paraId="308BECE6" w14:textId="77777777" w:rsidR="00F722EA" w:rsidRPr="00F722EA" w:rsidRDefault="00F722EA" w:rsidP="00F722EA">
      <w:pPr>
        <w:spacing w:line="340" w:lineRule="exact"/>
        <w:ind w:firstLine="0"/>
        <w:rPr>
          <w:rFonts w:eastAsia="Calibri"/>
          <w:b/>
          <w:bCs/>
          <w:i/>
          <w:iCs/>
          <w:shd w:val="clear" w:color="auto" w:fill="auto"/>
        </w:rPr>
      </w:pPr>
      <w:r w:rsidRPr="00F722EA">
        <w:rPr>
          <w:rFonts w:eastAsia="Calibri"/>
          <w:b/>
          <w:bCs/>
          <w:i/>
          <w:iCs/>
          <w:shd w:val="clear" w:color="auto" w:fill="auto"/>
        </w:rPr>
        <w:lastRenderedPageBreak/>
        <w:t>4.2.1. Left atrial function and left atrioventricular coupling in patients with acute myocardial infarction after hospital admission</w:t>
      </w:r>
    </w:p>
    <w:p w14:paraId="030C08AD" w14:textId="3366438F" w:rsidR="00F722EA" w:rsidRPr="00F722EA" w:rsidRDefault="00F722EA" w:rsidP="00F722EA">
      <w:pPr>
        <w:spacing w:line="340" w:lineRule="exact"/>
        <w:rPr>
          <w:rFonts w:eastAsia="Calibri"/>
          <w:shd w:val="clear" w:color="auto" w:fill="auto"/>
        </w:rPr>
      </w:pPr>
      <w:r w:rsidRPr="00F722EA">
        <w:rPr>
          <w:rFonts w:eastAsia="Calibri"/>
          <w:shd w:val="clear" w:color="auto" w:fill="auto"/>
        </w:rPr>
        <w:t xml:space="preserve">In the present study, minimum left atrial volume was significantly higher in patients with AMI than in the control group (22.4 ± 10.8 mL vs. 16.7 ± 8.5 mL; p &lt; 0.001), reflecting left atrial remodeling secondary to elevated left ventricular filling pressure and left ventricular diastolic dysfunction after acute myocardial infarction. In parallel, </w:t>
      </w:r>
      <w:r>
        <w:rPr>
          <w:rFonts w:eastAsia="Calibri"/>
          <w:shd w:val="clear" w:color="auto" w:fill="auto"/>
        </w:rPr>
        <w:t xml:space="preserve">3D </w:t>
      </w:r>
      <w:r w:rsidRPr="00F722EA">
        <w:rPr>
          <w:rFonts w:eastAsia="Calibri"/>
          <w:shd w:val="clear" w:color="auto" w:fill="auto"/>
        </w:rPr>
        <w:t>LAEF was significantly reduced in the AMI group (54.6 ± 12.5% vs. 64.4 ± 10%; p &lt; 0.001), consistent with previous reports by Antoni et al., Dogan et al., and Değirmenci et al.</w:t>
      </w:r>
    </w:p>
    <w:p w14:paraId="7FB59582" w14:textId="090588BF" w:rsidR="00F722EA" w:rsidRPr="00F722EA" w:rsidRDefault="00F722EA" w:rsidP="00F722EA">
      <w:pPr>
        <w:spacing w:line="340" w:lineRule="exact"/>
        <w:rPr>
          <w:rFonts w:eastAsia="Calibri"/>
          <w:shd w:val="clear" w:color="auto" w:fill="auto"/>
        </w:rPr>
      </w:pPr>
      <w:r>
        <w:rPr>
          <w:rFonts w:eastAsia="Calibri"/>
          <w:shd w:val="clear" w:color="auto" w:fill="auto"/>
        </w:rPr>
        <w:t>LA</w:t>
      </w:r>
      <w:r w:rsidRPr="00F722EA">
        <w:rPr>
          <w:rFonts w:eastAsia="Calibri"/>
          <w:shd w:val="clear" w:color="auto" w:fill="auto"/>
        </w:rPr>
        <w:t xml:space="preserve"> strain parameters were significantly reduced in patients with AMI compared with controls, including LASr (28.9 ± 16.4% vs. 44.3 ± 13.1%), LAScd (14.2 ± 8.7% vs. 21.9 ± 10.5%), and LASct (14.9 ± 10% vs. 22.3 ± 7.2%); all p &lt; 0.001. Following AMI, increased </w:t>
      </w:r>
      <w:r>
        <w:rPr>
          <w:rFonts w:eastAsia="Calibri"/>
          <w:shd w:val="clear" w:color="auto" w:fill="auto"/>
        </w:rPr>
        <w:t>LV</w:t>
      </w:r>
      <w:r w:rsidRPr="00F722EA">
        <w:rPr>
          <w:rFonts w:eastAsia="Calibri"/>
          <w:shd w:val="clear" w:color="auto" w:fill="auto"/>
        </w:rPr>
        <w:t xml:space="preserve"> filling pressure leads to elevated </w:t>
      </w:r>
      <w:r>
        <w:rPr>
          <w:rFonts w:eastAsia="Calibri"/>
          <w:shd w:val="clear" w:color="auto" w:fill="auto"/>
        </w:rPr>
        <w:t>LA</w:t>
      </w:r>
      <w:r w:rsidRPr="00F722EA">
        <w:rPr>
          <w:rFonts w:eastAsia="Calibri"/>
          <w:shd w:val="clear" w:color="auto" w:fill="auto"/>
        </w:rPr>
        <w:t xml:space="preserve"> pressure and wall stretch, resulting in impaired </w:t>
      </w:r>
      <w:r>
        <w:rPr>
          <w:rFonts w:eastAsia="Calibri"/>
          <w:shd w:val="clear" w:color="auto" w:fill="auto"/>
        </w:rPr>
        <w:t>LA</w:t>
      </w:r>
      <w:r w:rsidRPr="00F722EA">
        <w:rPr>
          <w:rFonts w:eastAsia="Calibri"/>
          <w:shd w:val="clear" w:color="auto" w:fill="auto"/>
        </w:rPr>
        <w:t xml:space="preserve"> compliance and reduced </w:t>
      </w:r>
      <w:r>
        <w:rPr>
          <w:rFonts w:eastAsia="Calibri"/>
          <w:shd w:val="clear" w:color="auto" w:fill="auto"/>
        </w:rPr>
        <w:t>LA</w:t>
      </w:r>
      <w:r w:rsidRPr="00F722EA">
        <w:rPr>
          <w:rFonts w:eastAsia="Calibri"/>
          <w:shd w:val="clear" w:color="auto" w:fill="auto"/>
        </w:rPr>
        <w:t xml:space="preserve"> strain.</w:t>
      </w:r>
    </w:p>
    <w:p w14:paraId="1FD38FEF" w14:textId="34F70C02" w:rsidR="00955E19" w:rsidRPr="00F722EA" w:rsidRDefault="00F722EA" w:rsidP="00F722EA">
      <w:pPr>
        <w:spacing w:line="340" w:lineRule="exact"/>
        <w:rPr>
          <w:rFonts w:eastAsia="Calibri"/>
          <w:shd w:val="clear" w:color="auto" w:fill="auto"/>
        </w:rPr>
      </w:pPr>
      <w:r w:rsidRPr="00F722EA">
        <w:rPr>
          <w:rFonts w:eastAsia="Calibri"/>
          <w:shd w:val="clear" w:color="auto" w:fill="auto"/>
        </w:rPr>
        <w:t>Mean LACI was significantly higher in the AMI group than in controls (19.2 ± 7.3% vs. 15.1 ± 6.4%; p = 0.001), indicating impaired mechanical coupling between the left atrium and left ventricle after acute myocardial injury. Previous studies have reported elevated LACI in patients with hypertension and diabetes mellitus. However, despite the presence of cardiovascular risk factors such as hypertension and diabetes in the control group of the present study, LACI remained significantly lower than in the AMI group. This finding suggests that increased LACI in AMI may not solely reflect baseline cardiovascular risk factors, but may also represent the direct impact of acute myocardial injury on left atrioventricular coupling</w:t>
      </w:r>
      <w:r w:rsidR="00BE1E07" w:rsidRPr="00F722EA">
        <w:t>.</w:t>
      </w:r>
    </w:p>
    <w:p w14:paraId="479FDB98" w14:textId="41911F50" w:rsidR="000B3191" w:rsidRPr="000B3191" w:rsidRDefault="000B3191" w:rsidP="00A066BD">
      <w:pPr>
        <w:pStyle w:val="Heading3"/>
        <w:numPr>
          <w:ilvl w:val="0"/>
          <w:numId w:val="0"/>
        </w:numPr>
        <w:rPr>
          <w:rFonts w:ascii="Times New Roman" w:hAnsi="Times New Roman"/>
          <w:i w:val="0"/>
          <w:iCs/>
        </w:rPr>
      </w:pPr>
      <w:bookmarkStart w:id="19" w:name="_Toc229927477"/>
      <w:r w:rsidRPr="000B3191">
        <w:rPr>
          <w:rFonts w:ascii="Times New Roman" w:hAnsi="Times New Roman"/>
          <w:iCs/>
        </w:rPr>
        <w:lastRenderedPageBreak/>
        <w:t xml:space="preserve">4.2.2. </w:t>
      </w:r>
      <w:bookmarkEnd w:id="19"/>
      <w:r w:rsidR="00F722EA" w:rsidRPr="00F722EA">
        <w:rPr>
          <w:rFonts w:ascii="Times New Roman" w:hAnsi="Times New Roman"/>
          <w:iCs/>
        </w:rPr>
        <w:t xml:space="preserve">Temporal changes in left atrial function and left atrioventricular coupling in patients with </w:t>
      </w:r>
      <w:r w:rsidR="00F722EA">
        <w:rPr>
          <w:rFonts w:ascii="Times New Roman" w:hAnsi="Times New Roman"/>
          <w:iCs/>
        </w:rPr>
        <w:t>AMI</w:t>
      </w:r>
    </w:p>
    <w:p w14:paraId="1B967C22" w14:textId="77777777" w:rsidR="00F722EA" w:rsidRPr="00F722EA" w:rsidRDefault="00F722EA" w:rsidP="00F722EA">
      <w:pPr>
        <w:spacing w:line="340" w:lineRule="exact"/>
        <w:ind w:firstLine="720"/>
      </w:pPr>
      <w:r w:rsidRPr="00F722EA">
        <w:t>In this study, LAEF improved from the first month after PCI (58.8% vs. 54.6%; p = 0.001) and continued to increase up to 12 months of follow-up (61.8% vs. 54.6%; p = 0.003) (Figure 3.1). This improvement may be related to recovery of left ventricular diastolic function, reduction in left ventricular filling pressure, and restoration of left atrial mechanical function after successful reperfusion.</w:t>
      </w:r>
    </w:p>
    <w:p w14:paraId="7724F33F" w14:textId="285D16AB" w:rsidR="00F722EA" w:rsidRPr="00F722EA" w:rsidRDefault="00F722EA" w:rsidP="00F722EA">
      <w:pPr>
        <w:spacing w:line="340" w:lineRule="exact"/>
        <w:ind w:firstLine="720"/>
      </w:pPr>
      <w:r>
        <w:t>LA</w:t>
      </w:r>
      <w:r w:rsidRPr="00F722EA">
        <w:t xml:space="preserve"> strain parameters also gradually improved over time following PCI. LASct improved as early as 7 days after intervention (p = 0.005), whereas LASr showed significant improvement from the first month onward. After 3 months of follow-up, LASr, LAScd, and LASct all increased significantly (all p &lt; 0.001) and continued to improve through 12 months. Specifically, LASr increased from 28.9% to 47.8%, LAScd from 14.2% to 21.1%, and LASct from 14.9% to 26.8% (all p &lt; 0.001) (Figure 3.2). Improvement in </w:t>
      </w:r>
      <w:r>
        <w:t>LA</w:t>
      </w:r>
      <w:r w:rsidRPr="00F722EA">
        <w:t xml:space="preserve"> strain after PCI may reflect effective myocardial reperfusion and improved clinical outcomes in patients with AMI. Leng et al. (2020) reported that cardi</w:t>
      </w:r>
      <w:r>
        <w:t>ac</w:t>
      </w:r>
      <w:r w:rsidRPr="00F722EA">
        <w:t xml:space="preserve"> event risk decreased by 16% for each 1% increase in LASr and by 19% for each 1% increase in LAScd, suggesting an association between improvement in </w:t>
      </w:r>
      <w:r>
        <w:t>LA</w:t>
      </w:r>
      <w:r w:rsidRPr="00F722EA">
        <w:t xml:space="preserve"> strain and better clinical outcomes after AMI.</w:t>
      </w:r>
    </w:p>
    <w:p w14:paraId="10F9BC95" w14:textId="26A31BD7" w:rsidR="00FB67C0" w:rsidRPr="00FB67C0" w:rsidRDefault="00F722EA" w:rsidP="00F722EA">
      <w:pPr>
        <w:spacing w:line="340" w:lineRule="exact"/>
        <w:ind w:firstLine="720"/>
      </w:pPr>
      <w:r w:rsidRPr="00F722EA">
        <w:t xml:space="preserve">In the present study, LACI progressively decreased over time after AMI, from 19.2% at admission to 17.6% after 7 days, 16.9% after 1 month, approximately 16% during months 3–9, and 15.5% after 12 months of follow-up. Significant improvement in LACI was observed as early as the first week after PCI (p = 0.027) and was maintained throughout the 12-month follow-up period (Figure 3.3). These findings indicate that impairment of left atrioventricular mechanical coupling </w:t>
      </w:r>
      <w:r w:rsidRPr="00F722EA">
        <w:lastRenderedPageBreak/>
        <w:t>is pronounced during the acute phase of myocardial infarction and gradually improves following coronary reperfusion and optimal medical therapy. Most recovery in LACI occurred during the early months after AMI, whereas changes became less prominent and relatively stabilized from month 3 onward</w:t>
      </w:r>
      <w:r w:rsidR="00FB67C0" w:rsidRPr="00FB67C0">
        <w:t>.</w:t>
      </w:r>
    </w:p>
    <w:p w14:paraId="3A0ABA6A" w14:textId="19E8AFED" w:rsidR="00104136" w:rsidRPr="00104136" w:rsidRDefault="00104136" w:rsidP="00104136">
      <w:pPr>
        <w:pStyle w:val="03"/>
        <w:spacing w:line="340" w:lineRule="exact"/>
        <w:rPr>
          <w:sz w:val="22"/>
          <w:szCs w:val="22"/>
        </w:rPr>
      </w:pPr>
      <w:bookmarkStart w:id="20" w:name="_Toc229927478"/>
      <w:r w:rsidRPr="00104136">
        <w:rPr>
          <w:sz w:val="22"/>
          <w:szCs w:val="22"/>
        </w:rPr>
        <w:t xml:space="preserve">4.2.3. </w:t>
      </w:r>
      <w:bookmarkEnd w:id="20"/>
      <w:r w:rsidR="003F7758" w:rsidRPr="003F7758">
        <w:rPr>
          <w:sz w:val="22"/>
          <w:szCs w:val="22"/>
        </w:rPr>
        <w:t>Left atrial function and left atrioventricular coupling in patients with and without major adverse cardiovascular events</w:t>
      </w:r>
    </w:p>
    <w:p w14:paraId="762A8F3D" w14:textId="3EC1D8B8" w:rsidR="00955E19" w:rsidRPr="003F7758" w:rsidRDefault="00104136" w:rsidP="003F7758">
      <w:pPr>
        <w:spacing w:line="340" w:lineRule="exact"/>
        <w:ind w:firstLine="0"/>
      </w:pPr>
      <w:r>
        <w:tab/>
      </w:r>
      <w:r w:rsidR="003F7758" w:rsidRPr="003F7758">
        <w:t xml:space="preserve">In this study, </w:t>
      </w:r>
      <w:r w:rsidR="003F7758">
        <w:t>LA</w:t>
      </w:r>
      <w:r w:rsidR="003F7758" w:rsidRPr="003F7758">
        <w:t xml:space="preserve"> strain parameters were significantly lower in patients who developed </w:t>
      </w:r>
      <w:r w:rsidR="003F7758">
        <w:t>MACE</w:t>
      </w:r>
      <w:r w:rsidR="003F7758" w:rsidRPr="003F7758">
        <w:t xml:space="preserve"> compared with those without events: LASr was 20.1 ± 9.4% versus 30.9 ± 17% (p &lt; 0.001), LAScd was 9.2 ± 6% versus 15.3 ± 8.9% (p &lt; 0.001), and LASct was 10.9 ± 8.1% versus 15.9 ± 10.2% (p = 0.019). These findings are consistent with previous studies by Chu et al., Iwahashi et al., Tangen et al., and Pedersson et al.</w:t>
      </w:r>
      <w:r w:rsidR="003F7758">
        <w:t xml:space="preserve"> </w:t>
      </w:r>
      <w:r w:rsidR="003F7758" w:rsidRPr="003F7758">
        <w:t xml:space="preserve">The present study also demonstrated that LACI was significantly higher in AMI patients with </w:t>
      </w:r>
      <w:r w:rsidR="003F7758">
        <w:t>MACE</w:t>
      </w:r>
      <w:r w:rsidR="003F7758" w:rsidRPr="003F7758">
        <w:t xml:space="preserve"> compared with those without events (23.6 ± 5.4% vs. 18.2 ± 7.3%; p = 0.001), indicating more severe impairment of left atrioventricular coupling in patients with worse clinical outcomes. This finding is consistent with the study by Scarlatescu et al., in which patients with </w:t>
      </w:r>
      <w:r w:rsidR="003F7758">
        <w:t>MACE</w:t>
      </w:r>
      <w:r w:rsidR="003F7758" w:rsidRPr="003F7758">
        <w:t xml:space="preserve"> had significantly higher LACI values than those without events (25.1% vs. 18.3%; p = 0.002). Similarly, Lange et al. reported higher LACI values in AMI patients with </w:t>
      </w:r>
      <w:r w:rsidR="003F7758">
        <w:t>MACE</w:t>
      </w:r>
      <w:r w:rsidR="003F7758" w:rsidRPr="003F7758">
        <w:t xml:space="preserve"> compared with event-free patients (28% vs. 21%; p &lt; 0.001)</w:t>
      </w:r>
      <w:r w:rsidR="003F7758">
        <w:t>.</w:t>
      </w:r>
    </w:p>
    <w:p w14:paraId="4296DE5E" w14:textId="073737FE" w:rsidR="00734A13" w:rsidRPr="00734A13" w:rsidRDefault="00734A13" w:rsidP="00734A13">
      <w:pPr>
        <w:pStyle w:val="02"/>
        <w:spacing w:line="340" w:lineRule="exact"/>
        <w:jc w:val="both"/>
        <w:rPr>
          <w:sz w:val="22"/>
          <w:szCs w:val="22"/>
        </w:rPr>
      </w:pPr>
      <w:bookmarkStart w:id="21" w:name="_Toc229927479"/>
      <w:bookmarkStart w:id="22" w:name="_Hlk194773472"/>
      <w:r w:rsidRPr="00734A13">
        <w:rPr>
          <w:sz w:val="22"/>
          <w:szCs w:val="22"/>
        </w:rPr>
        <w:t xml:space="preserve">4.3. </w:t>
      </w:r>
      <w:bookmarkEnd w:id="21"/>
      <w:r w:rsidR="009E6838" w:rsidRPr="009E6838">
        <w:rPr>
          <w:sz w:val="22"/>
          <w:szCs w:val="22"/>
        </w:rPr>
        <w:t xml:space="preserve">Associations of Left Atrial Strain and Left Atrioventricular Coupling With Clinical, </w:t>
      </w:r>
      <w:r w:rsidR="009E6838">
        <w:rPr>
          <w:sz w:val="22"/>
          <w:szCs w:val="22"/>
        </w:rPr>
        <w:t>L</w:t>
      </w:r>
      <w:r w:rsidR="009E6838" w:rsidRPr="009E6838">
        <w:rPr>
          <w:bCs/>
          <w:sz w:val="22"/>
          <w:szCs w:val="22"/>
        </w:rPr>
        <w:t>aboratory</w:t>
      </w:r>
      <w:r w:rsidR="009E6838" w:rsidRPr="009E6838">
        <w:rPr>
          <w:sz w:val="22"/>
          <w:szCs w:val="22"/>
        </w:rPr>
        <w:t xml:space="preserve"> Characteristics, and 12-Month Cardi</w:t>
      </w:r>
      <w:r w:rsidR="009E6838">
        <w:rPr>
          <w:sz w:val="22"/>
          <w:szCs w:val="22"/>
        </w:rPr>
        <w:t>ac</w:t>
      </w:r>
      <w:r w:rsidR="009E6838" w:rsidRPr="009E6838">
        <w:rPr>
          <w:sz w:val="22"/>
          <w:szCs w:val="22"/>
        </w:rPr>
        <w:t xml:space="preserve"> Events in Patients With AMI Undergoing PCI</w:t>
      </w:r>
    </w:p>
    <w:p w14:paraId="66628545" w14:textId="06A7CE29" w:rsidR="001175AC" w:rsidRPr="001175AC" w:rsidRDefault="001175AC" w:rsidP="001175AC">
      <w:pPr>
        <w:pStyle w:val="03"/>
        <w:spacing w:line="340" w:lineRule="exact"/>
        <w:rPr>
          <w:sz w:val="22"/>
          <w:szCs w:val="22"/>
        </w:rPr>
      </w:pPr>
      <w:bookmarkStart w:id="23" w:name="_Toc229927480"/>
      <w:bookmarkEnd w:id="22"/>
      <w:r w:rsidRPr="001175AC">
        <w:rPr>
          <w:sz w:val="22"/>
          <w:szCs w:val="22"/>
        </w:rPr>
        <w:t xml:space="preserve">4.3.1. </w:t>
      </w:r>
      <w:bookmarkEnd w:id="23"/>
      <w:r w:rsidR="009E6838" w:rsidRPr="009E6838">
        <w:rPr>
          <w:sz w:val="22"/>
          <w:szCs w:val="22"/>
        </w:rPr>
        <w:t xml:space="preserve">Associations Between Left Atrial Strain and Clinical and </w:t>
      </w:r>
      <w:r w:rsidR="00CB4DD3">
        <w:rPr>
          <w:sz w:val="22"/>
          <w:szCs w:val="22"/>
        </w:rPr>
        <w:t>L</w:t>
      </w:r>
      <w:r w:rsidR="00CB4DD3" w:rsidRPr="009E6838">
        <w:rPr>
          <w:bCs/>
          <w:sz w:val="22"/>
          <w:szCs w:val="22"/>
        </w:rPr>
        <w:t>aboratory</w:t>
      </w:r>
      <w:r w:rsidR="009E6838" w:rsidRPr="009E6838">
        <w:rPr>
          <w:sz w:val="22"/>
          <w:szCs w:val="22"/>
        </w:rPr>
        <w:t xml:space="preserve"> Characteristics in Patients With </w:t>
      </w:r>
      <w:r w:rsidR="009E6838">
        <w:rPr>
          <w:sz w:val="22"/>
          <w:szCs w:val="22"/>
        </w:rPr>
        <w:t>AMI</w:t>
      </w:r>
    </w:p>
    <w:p w14:paraId="1B2341AF" w14:textId="4081DF8C" w:rsidR="00BB0B4A" w:rsidRDefault="001175AC" w:rsidP="00CA7814">
      <w:pPr>
        <w:spacing w:line="340" w:lineRule="atLeast"/>
      </w:pPr>
      <w:r>
        <w:rPr>
          <w:rFonts w:eastAsia="MS Mincho"/>
          <w:bCs/>
          <w:iCs/>
          <w:lang w:val="da-DK" w:eastAsia="ko-KR"/>
        </w:rPr>
        <w:lastRenderedPageBreak/>
        <w:tab/>
      </w:r>
      <w:r w:rsidR="009E6838">
        <w:rPr>
          <w:rFonts w:eastAsia="MS Mincho"/>
          <w:bCs/>
          <w:iCs/>
          <w:lang w:val="da-DK" w:eastAsia="ko-KR"/>
        </w:rPr>
        <w:t>I</w:t>
      </w:r>
      <w:r w:rsidR="009E6838" w:rsidRPr="009E6838">
        <w:t xml:space="preserve">n the present study, </w:t>
      </w:r>
      <w:r w:rsidR="009E6838">
        <w:t>LA</w:t>
      </w:r>
      <w:r w:rsidR="009E6838" w:rsidRPr="009E6838">
        <w:t xml:space="preserve"> strain parameters were inversely correlated with GRACE score, TIMI score, NT-proBNP level, E/e′ ratio, and LAVI, while showing positive correlations with LVEF, LAEF, and LVGLS. These findings suggest that </w:t>
      </w:r>
      <w:r w:rsidR="009E6838">
        <w:t>LA</w:t>
      </w:r>
      <w:r w:rsidR="009E6838" w:rsidRPr="009E6838">
        <w:t xml:space="preserve"> strain is closely associated with clinical severity, </w:t>
      </w:r>
      <w:r w:rsidR="009E6838">
        <w:t>LV</w:t>
      </w:r>
      <w:r w:rsidR="009E6838" w:rsidRPr="009E6838">
        <w:t xml:space="preserve"> function, and left ventricular filling pressure in patients with </w:t>
      </w:r>
      <w:r w:rsidR="009E6838">
        <w:t>AMI</w:t>
      </w:r>
      <w:r w:rsidR="009E6838" w:rsidRPr="009E6838">
        <w:t xml:space="preserve">. In addition, the inverse correlation between </w:t>
      </w:r>
      <w:r w:rsidR="009E6838">
        <w:t>LA</w:t>
      </w:r>
      <w:r w:rsidR="009E6838" w:rsidRPr="009E6838">
        <w:t xml:space="preserve"> strain and LAVI reflects the process of </w:t>
      </w:r>
      <w:r w:rsidR="009E6838">
        <w:t>LA</w:t>
      </w:r>
      <w:r w:rsidR="009E6838" w:rsidRPr="009E6838">
        <w:t xml:space="preserve"> remodeling after AMI. During the early phase, </w:t>
      </w:r>
      <w:r w:rsidR="009E6838">
        <w:t>LA</w:t>
      </w:r>
      <w:r w:rsidR="009E6838" w:rsidRPr="009E6838">
        <w:t xml:space="preserve"> enlargement may serve as a compensatory mechanism to maintain cardiac output in the setting of elevated </w:t>
      </w:r>
      <w:r w:rsidR="009E6838">
        <w:t>LV</w:t>
      </w:r>
      <w:r w:rsidR="009E6838" w:rsidRPr="009E6838">
        <w:t xml:space="preserve"> filling pressure and volume overload. However, when </w:t>
      </w:r>
      <w:r w:rsidR="009E6838">
        <w:t>LA</w:t>
      </w:r>
      <w:r w:rsidR="009E6838" w:rsidRPr="009E6838">
        <w:t xml:space="preserve"> dilation exceeds the adaptive capacity of the atrium, atrial compliance decreases, resulting in impaired </w:t>
      </w:r>
      <w:r w:rsidR="009E6838">
        <w:t>LA</w:t>
      </w:r>
      <w:r w:rsidR="009E6838" w:rsidRPr="009E6838">
        <w:t xml:space="preserve"> strain</w:t>
      </w:r>
      <w:r>
        <w:t>.</w:t>
      </w:r>
    </w:p>
    <w:p w14:paraId="32325FDF" w14:textId="2AB77363" w:rsidR="00976D16" w:rsidRPr="00976D16" w:rsidRDefault="00976D16" w:rsidP="00976D16">
      <w:pPr>
        <w:pStyle w:val="03"/>
        <w:spacing w:line="340" w:lineRule="exact"/>
        <w:rPr>
          <w:sz w:val="22"/>
          <w:szCs w:val="22"/>
        </w:rPr>
      </w:pPr>
      <w:bookmarkStart w:id="24" w:name="_Toc229927481"/>
      <w:r w:rsidRPr="00976D16">
        <w:rPr>
          <w:sz w:val="22"/>
          <w:szCs w:val="22"/>
        </w:rPr>
        <w:t xml:space="preserve">4.3.2. </w:t>
      </w:r>
      <w:bookmarkStart w:id="25" w:name="_Hlk195044625"/>
      <w:bookmarkEnd w:id="24"/>
      <w:r w:rsidR="0081146A" w:rsidRPr="0081146A">
        <w:rPr>
          <w:sz w:val="22"/>
          <w:szCs w:val="22"/>
        </w:rPr>
        <w:t>Associations Between Left Atrial Strain and 12-Month Cardiovascular Events in Patients With Acute Myocardial Infarction</w:t>
      </w:r>
    </w:p>
    <w:bookmarkEnd w:id="25"/>
    <w:p w14:paraId="4BA3D14E" w14:textId="41D85073" w:rsidR="00BB0B4A" w:rsidRPr="0081146A" w:rsidRDefault="00A1060E" w:rsidP="00A1060E">
      <w:pPr>
        <w:spacing w:line="340" w:lineRule="exact"/>
      </w:pPr>
      <w:r w:rsidRPr="0091249E">
        <w:t xml:space="preserve">In patients with AMI, impaired LV relaxation and elevated filling pressure increase LA wall stress and reduce LA compliance, contributing to adverse atrioventricular interaction and subsequent cardiac remodeling. In this study, LASr and LAScd were independent predictors of MACE after adjustment for conventional clinical and echocardiographic variables (LASr: HR 0.94, 95% CI 0.90–0.99, p = 0.038; LAScd: HR 0.89, 95% CI 0.81–0.99, p = 0.032). LA strain parameters demonstrated better prognostic performance than LVEF, with AUCs of 0.697 for LASr, 0.705 for LAScd, and 0.657 for LASct versus 0.674 for LVEF. Combining LASr with LVEF further improved risk stratification (AUC = 0.724). Time-dependent ROC analysis identified optimal thresholds of LASr ≤ 21.1%, LAScd ≤ 12.2%, and LASct ≤ 8.7% for predicting MACE. Patients with concomitant LA and LV dysfunction (LASr ≤ 21.1% and LVGLS ≥ −11.4%) had the </w:t>
      </w:r>
      <w:r w:rsidRPr="0091249E">
        <w:lastRenderedPageBreak/>
        <w:t>highest event rates (log-rank χ² = 14.6, p = 0.002), highlighting the incremental prognostic value of integrating LA and LV functional assessment after AMI.</w:t>
      </w:r>
    </w:p>
    <w:p w14:paraId="2167F09D" w14:textId="470FB85E" w:rsidR="00613BA5" w:rsidRPr="00613BA5" w:rsidRDefault="00613BA5" w:rsidP="00613BA5">
      <w:pPr>
        <w:pStyle w:val="03"/>
        <w:spacing w:line="340" w:lineRule="exact"/>
        <w:rPr>
          <w:sz w:val="22"/>
          <w:szCs w:val="22"/>
        </w:rPr>
      </w:pPr>
      <w:bookmarkStart w:id="26" w:name="_Toc229927482"/>
      <w:r w:rsidRPr="00613BA5">
        <w:rPr>
          <w:sz w:val="22"/>
          <w:szCs w:val="22"/>
        </w:rPr>
        <w:t xml:space="preserve">4.3.3. </w:t>
      </w:r>
      <w:bookmarkEnd w:id="26"/>
      <w:r w:rsidR="00BE4055" w:rsidRPr="00BE4055">
        <w:rPr>
          <w:sz w:val="22"/>
          <w:szCs w:val="22"/>
        </w:rPr>
        <w:t xml:space="preserve">Associations Between Left Atrioventricular Coupling and Clinical and Paraclinical Characteristics in Patients With </w:t>
      </w:r>
      <w:r w:rsidR="00BE4055">
        <w:rPr>
          <w:sz w:val="22"/>
          <w:szCs w:val="22"/>
        </w:rPr>
        <w:t>AMI</w:t>
      </w:r>
    </w:p>
    <w:p w14:paraId="6C369EE7" w14:textId="77777777" w:rsidR="00A1060E" w:rsidRPr="0091249E" w:rsidRDefault="00217BF6" w:rsidP="00A1060E">
      <w:pPr>
        <w:widowControl w:val="0"/>
        <w:autoSpaceDE w:val="0"/>
        <w:autoSpaceDN w:val="0"/>
        <w:spacing w:line="340" w:lineRule="atLeast"/>
      </w:pPr>
      <w:r>
        <w:rPr>
          <w:rFonts w:eastAsia="MS Mincho"/>
          <w:b/>
          <w:iCs/>
          <w:highlight w:val="white"/>
          <w:lang w:val="es-ES" w:eastAsia="ko-KR"/>
        </w:rPr>
        <w:tab/>
      </w:r>
      <w:r w:rsidR="00A1060E" w:rsidRPr="0091249E">
        <w:t>LACI was significantly associated with markers of clinical severity and cardiac dysfunction in patients with AMI. Specifically, LACI showed positive correlations with the GRACE score (r = 0.27, p = 0.003), TIMI score (r = 0.38, p &lt; 0.001), and NT-proBNP level (r = 0.27, p = 0.006), indicating that impaired left atrioventricular coupling is linked to higher cardiovascular risk and greater hemodynamic burden. Increased LACI may reflect elevated LV filling pressure, reduced ventricular compliance, and progressive LA remodeling after AMI.</w:t>
      </w:r>
    </w:p>
    <w:p w14:paraId="067AF969" w14:textId="77777777" w:rsidR="00A1060E" w:rsidRPr="0091249E" w:rsidRDefault="00A1060E" w:rsidP="00A1060E">
      <w:pPr>
        <w:widowControl w:val="0"/>
        <w:autoSpaceDE w:val="0"/>
        <w:autoSpaceDN w:val="0"/>
        <w:spacing w:line="340" w:lineRule="atLeast"/>
      </w:pPr>
      <w:r w:rsidRPr="0091249E">
        <w:t>LACI was also positively correlated with LAVI (r = 0.42, p &lt; 0.001) and inversely correlated with LAEF (r = −0.51, p &lt; 0.001), suggesting that worsening atrioventricular coupling is associated with LA enlargement and impaired LA mechanical function. These findings are consistent with previous studies by Liu et al. and Lange et al., both of which demonstrated significant inverse relationships between LACI and LAEF in AMI populations.</w:t>
      </w:r>
    </w:p>
    <w:p w14:paraId="1B318D5B" w14:textId="5C95B51D" w:rsidR="00217BF6" w:rsidRDefault="00A1060E" w:rsidP="00A1060E">
      <w:pPr>
        <w:widowControl w:val="0"/>
        <w:autoSpaceDE w:val="0"/>
        <w:autoSpaceDN w:val="0"/>
        <w:spacing w:line="340" w:lineRule="atLeast"/>
      </w:pPr>
      <w:r w:rsidRPr="0091249E">
        <w:t>In addition, LACI was inversely associated with LVGLS (r = −0.23, p = 0.011) and LA strain parameters, including LASr (r = −0.41), LAScd (r = −0.27), and LASct (r = −0.43) (all p &lt; 0.01).</w:t>
      </w:r>
      <w:r>
        <w:t xml:space="preserve"> </w:t>
      </w:r>
      <w:r w:rsidR="00BE4055" w:rsidRPr="00BE4055">
        <w:t xml:space="preserve">These findings are comparable to those of Liu et al., who reported inverse correlations between LACI and LASr (r = −0.43, p &lt; 0.01), LAScd (r = −0.31, p &lt; 0.01), and LASct (r = −0.42, p &lt; 0.01). Likewise, Lange et al. (2023) demonstrated a negative correlation between LACI and </w:t>
      </w:r>
      <w:r w:rsidR="00BE4055" w:rsidRPr="00BE4055">
        <w:lastRenderedPageBreak/>
        <w:t>LASr in patients with AMI (r = −0.58, p &lt; 0.001</w:t>
      </w:r>
      <w:r w:rsidR="00217BF6" w:rsidRPr="00217BF6">
        <w:t xml:space="preserve">). </w:t>
      </w:r>
    </w:p>
    <w:p w14:paraId="0383BDC2" w14:textId="71C3D364" w:rsidR="00217BF6" w:rsidRPr="00217BF6" w:rsidRDefault="00217BF6" w:rsidP="0098110C">
      <w:pPr>
        <w:pStyle w:val="03"/>
        <w:spacing w:line="340" w:lineRule="exact"/>
        <w:rPr>
          <w:sz w:val="22"/>
          <w:szCs w:val="22"/>
        </w:rPr>
      </w:pPr>
      <w:bookmarkStart w:id="27" w:name="_Toc229927483"/>
      <w:r w:rsidRPr="00217BF6">
        <w:rPr>
          <w:sz w:val="22"/>
          <w:szCs w:val="22"/>
        </w:rPr>
        <w:t xml:space="preserve">4.3.4. </w:t>
      </w:r>
      <w:bookmarkEnd w:id="27"/>
      <w:r w:rsidR="001B501F" w:rsidRPr="001B501F">
        <w:rPr>
          <w:sz w:val="22"/>
          <w:szCs w:val="22"/>
        </w:rPr>
        <w:t>Associations Between Left Atrioventricular Coupling and 12-Month Cardi</w:t>
      </w:r>
      <w:r w:rsidR="001B501F">
        <w:rPr>
          <w:sz w:val="22"/>
          <w:szCs w:val="22"/>
        </w:rPr>
        <w:t>ac</w:t>
      </w:r>
      <w:r w:rsidR="001B501F" w:rsidRPr="001B501F">
        <w:rPr>
          <w:sz w:val="22"/>
          <w:szCs w:val="22"/>
        </w:rPr>
        <w:t xml:space="preserve"> Events in Patients With Acute Myocardial Infarction</w:t>
      </w:r>
    </w:p>
    <w:p w14:paraId="6B88E237" w14:textId="77777777" w:rsidR="0098110C" w:rsidRPr="0091249E" w:rsidRDefault="00217BF6" w:rsidP="0098110C">
      <w:pPr>
        <w:widowControl w:val="0"/>
        <w:autoSpaceDE w:val="0"/>
        <w:autoSpaceDN w:val="0"/>
        <w:spacing w:line="340" w:lineRule="exact"/>
      </w:pPr>
      <w:r>
        <w:tab/>
      </w:r>
      <w:r w:rsidR="0098110C" w:rsidRPr="0091249E">
        <w:t>The present study demonstrated that LACI has significant prognostic value in patients with AMI undergoing PCI. In multivariable Cox regression analysis, LACI remained an independent predictor of MACE (HR 1.42, 95% CI 1.11–1.81; p = 0.005), consistent with previous CMR-based studies. Lange et al. similarly reported that elevated LACI independently predicted adverse cardiovascular outcomes after AMI. These findings support the concept that impaired left atrioventricular coupling reflects adverse hemodynamic remodeling and worsening cardiac function after infarction.</w:t>
      </w:r>
    </w:p>
    <w:p w14:paraId="7D5B448C" w14:textId="77777777" w:rsidR="0098110C" w:rsidRPr="0091249E" w:rsidRDefault="0098110C" w:rsidP="0098110C">
      <w:pPr>
        <w:widowControl w:val="0"/>
        <w:autoSpaceDE w:val="0"/>
        <w:autoSpaceDN w:val="0"/>
        <w:spacing w:line="340" w:lineRule="exact"/>
      </w:pPr>
      <w:r w:rsidRPr="0091249E">
        <w:t>In ROC analysis, LACI showed good discriminatory performance for predicting MACE (AUC = 0.794), outperforming conventional indices such as LVEF and other isolated LA functional parameters. Prognostic performance further improved when LACI was combined with LV functional indices. Specifically, the combination of LACI and LVGLS achieved the highest predictive value (AUC = 0.821), indicating that integrated assessment of atrial–ventricular interaction and myocardial deformation provides superior risk stratification compared with single-parameter evaluation. Kaplan–Meier analysis further demonstrated that patients with both LACI ≥ 23.5% and LVGLS ≥ −11.4% had the highest incidence of MACE during follow-up (log-rank χ² = 26.1, p &lt; 0.001). The optimal cutoff value of LACI in the present study (23.5%) was also comparable to previously reported thresholds.</w:t>
      </w:r>
    </w:p>
    <w:p w14:paraId="3161B6B5" w14:textId="77777777" w:rsidR="0098110C" w:rsidRPr="0091249E" w:rsidRDefault="0098110C" w:rsidP="0098110C">
      <w:pPr>
        <w:widowControl w:val="0"/>
        <w:autoSpaceDE w:val="0"/>
        <w:autoSpaceDN w:val="0"/>
        <w:spacing w:line="340" w:lineRule="exact"/>
      </w:pPr>
      <w:r w:rsidRPr="0091249E">
        <w:t xml:space="preserve">Beyond baseline assessment, temporal changes in LACI were </w:t>
      </w:r>
      <w:r w:rsidRPr="0091249E">
        <w:lastRenderedPageBreak/>
        <w:t>associated with long-term prognosis. Patients with ΔLACI &gt; 1.3% experienced significantly higher rates of MACE compared with those with ΔLACI ≤ 1.3% (log-rank χ² = 4.3, p = 0.037). After adjustment for clinical and echocardiographic variables, ΔLACI &gt; 1.3% remained independently associated with a 3.1-fold increased risk of MACE (HR 3.13, 95% CI 1.08–9.11; p = 0.036). These findings suggest that serial assessment of LACI may serve as a dynamic marker of post-infarction cardiac remodeling and provide incremental prognostic information in patients with AMI.</w:t>
      </w:r>
    </w:p>
    <w:p w14:paraId="6F76D53C" w14:textId="47F8F083" w:rsidR="0082249E" w:rsidRPr="0023747C" w:rsidRDefault="00E14546" w:rsidP="00A1060E">
      <w:pPr>
        <w:widowControl w:val="0"/>
        <w:autoSpaceDE w:val="0"/>
        <w:autoSpaceDN w:val="0"/>
        <w:adjustRightInd w:val="0"/>
        <w:spacing w:line="340" w:lineRule="exact"/>
        <w:ind w:firstLine="0"/>
        <w:jc w:val="center"/>
        <w:rPr>
          <w:rFonts w:eastAsia="MS Mincho"/>
          <w:b/>
          <w:iCs/>
          <w:highlight w:val="white"/>
          <w:lang w:val="es-ES" w:eastAsia="ko-KR"/>
        </w:rPr>
      </w:pPr>
      <w:r>
        <w:rPr>
          <w:b/>
        </w:rPr>
        <w:t>CONCLUSIONS</w:t>
      </w:r>
    </w:p>
    <w:p w14:paraId="2B0E7AA9" w14:textId="1DADF2C2" w:rsidR="0079620B" w:rsidRPr="008E1A68" w:rsidRDefault="0079620B" w:rsidP="00A1060E">
      <w:pPr>
        <w:spacing w:line="340" w:lineRule="exact"/>
        <w:ind w:firstLine="0"/>
        <w:rPr>
          <w:b/>
          <w:bCs/>
        </w:rPr>
      </w:pPr>
      <w:bookmarkStart w:id="28" w:name="_Toc183882379"/>
      <w:bookmarkStart w:id="29" w:name="_Toc187321156"/>
      <w:bookmarkStart w:id="30" w:name="_Toc171252152"/>
      <w:bookmarkStart w:id="31" w:name="_Toc173258682"/>
      <w:bookmarkStart w:id="32" w:name="_Toc181702101"/>
      <w:bookmarkStart w:id="33" w:name="_Toc182203754"/>
      <w:r w:rsidRPr="0079620B">
        <w:rPr>
          <w:b/>
          <w:bCs/>
          <w:iCs/>
          <w:lang w:val="pt-BR"/>
        </w:rPr>
        <w:t xml:space="preserve">1. </w:t>
      </w:r>
      <w:r w:rsidR="008E1A68" w:rsidRPr="008E1A68">
        <w:rPr>
          <w:b/>
          <w:bCs/>
        </w:rPr>
        <w:t>Left atrial function and left atrioventricular coupling in patients with acute myocardial infarction undergoing PC</w:t>
      </w:r>
      <w:r w:rsidR="008E1A68">
        <w:rPr>
          <w:b/>
          <w:bCs/>
        </w:rPr>
        <w:t>I</w:t>
      </w:r>
      <w:r w:rsidRPr="008E1A68">
        <w:rPr>
          <w:b/>
          <w:bCs/>
          <w:iCs/>
          <w:lang w:val="pt-BR"/>
        </w:rPr>
        <w:t>.</w:t>
      </w:r>
    </w:p>
    <w:p w14:paraId="658469A7" w14:textId="5C98CB1A" w:rsidR="0079620B" w:rsidRPr="0079620B" w:rsidRDefault="0079620B" w:rsidP="008E1A68">
      <w:pPr>
        <w:spacing w:line="340" w:lineRule="exact"/>
        <w:ind w:left="72" w:firstLine="0"/>
      </w:pPr>
      <w:r w:rsidRPr="0079620B">
        <w:t xml:space="preserve">- </w:t>
      </w:r>
      <w:r w:rsidR="008E1A68" w:rsidRPr="008E1A68">
        <w:t>In patients with AMI, LAEF was significantly lower than in the control group (54.6% vs. 64.4%, p &lt; 0.001)</w:t>
      </w:r>
      <w:r w:rsidRPr="0079620B">
        <w:t xml:space="preserve">. </w:t>
      </w:r>
    </w:p>
    <w:p w14:paraId="23D617B7" w14:textId="40326E63" w:rsidR="0079620B" w:rsidRPr="0079620B" w:rsidRDefault="008E1A68" w:rsidP="008E1A68">
      <w:pPr>
        <w:spacing w:line="340" w:lineRule="exact"/>
        <w:ind w:left="72" w:firstLine="0"/>
      </w:pPr>
      <w:r>
        <w:t xml:space="preserve">- </w:t>
      </w:r>
      <w:r w:rsidRPr="008E1A68">
        <w:t>Left atrial reservoir strain (LASr), absolute left atrial conduit strain (LAScd), and left atrial contraction strain (LASct) were all significantly reduced in patients with AMI compared with controls: LASr 28.9% vs. 44.3%, LAScd 14.2% vs. 21.9%, and LASct 14.9% vs. 22.3% (all p &lt; 0.001)</w:t>
      </w:r>
      <w:r w:rsidR="0079620B" w:rsidRPr="0079620B">
        <w:t xml:space="preserve">. </w:t>
      </w:r>
    </w:p>
    <w:p w14:paraId="67589E78" w14:textId="0557B702" w:rsidR="0079620B" w:rsidRPr="0079620B" w:rsidRDefault="0079620B" w:rsidP="008E1A68">
      <w:pPr>
        <w:spacing w:line="340" w:lineRule="exact"/>
        <w:ind w:left="72" w:firstLine="0"/>
      </w:pPr>
      <w:r w:rsidRPr="0079620B">
        <w:t>-</w:t>
      </w:r>
      <w:r w:rsidR="008E1A68">
        <w:t xml:space="preserve"> </w:t>
      </w:r>
      <w:r w:rsidR="008E1A68" w:rsidRPr="008E1A68">
        <w:t>LACI was significantly higher in patients with AMI than in the control group (19.2% vs. 15.1%, p = 0.001)</w:t>
      </w:r>
      <w:r w:rsidRPr="0079620B">
        <w:t>.</w:t>
      </w:r>
    </w:p>
    <w:p w14:paraId="4DC45D60" w14:textId="061FD968" w:rsidR="0079620B" w:rsidRPr="0079620B" w:rsidRDefault="0079620B" w:rsidP="008E1A68">
      <w:pPr>
        <w:tabs>
          <w:tab w:val="left" w:pos="2532"/>
        </w:tabs>
        <w:spacing w:line="340" w:lineRule="exact"/>
        <w:ind w:firstLine="0"/>
      </w:pPr>
      <w:r w:rsidRPr="0079620B">
        <w:t xml:space="preserve">- </w:t>
      </w:r>
      <w:r w:rsidR="008E1A68" w:rsidRPr="008E1A68">
        <w:t>Following PCI, LAEF began to improve from the first month (58.8% vs. 54.6%, p = 0.001) and further increased to 61.8% at 12 months (p = 0.003)</w:t>
      </w:r>
      <w:r w:rsidRPr="0079620B">
        <w:t xml:space="preserve">. </w:t>
      </w:r>
    </w:p>
    <w:p w14:paraId="013F086A" w14:textId="2B2408D1" w:rsidR="0079620B" w:rsidRPr="0079620B" w:rsidRDefault="0079620B" w:rsidP="008E1A68">
      <w:pPr>
        <w:tabs>
          <w:tab w:val="left" w:pos="2532"/>
        </w:tabs>
        <w:spacing w:line="340" w:lineRule="exact"/>
        <w:ind w:firstLine="0"/>
      </w:pPr>
      <w:r w:rsidRPr="0079620B">
        <w:t xml:space="preserve">- </w:t>
      </w:r>
      <w:r w:rsidR="008E1A68" w:rsidRPr="008E1A68">
        <w:t xml:space="preserve">Left atrial strain parameters progressively improved over time after PCI. LASct improved as early as 7 days, whereas LASr improved from the first month. After 3 months, LASr, LAScd, and LASct all increased significantly (all p &lt; 0.001) and continued to improve up to 12 months. </w:t>
      </w:r>
      <w:r w:rsidR="008E1A68" w:rsidRPr="008E1A68">
        <w:lastRenderedPageBreak/>
        <w:t>Specifically, LASr increased from 28.9% to 47.8%, LAScd from 14.2% to 21.1%, and LASct from 14.9% to 26.8%</w:t>
      </w:r>
      <w:r w:rsidRPr="0079620B">
        <w:t xml:space="preserve">. </w:t>
      </w:r>
    </w:p>
    <w:p w14:paraId="6A328A7F" w14:textId="036CA569" w:rsidR="0079620B" w:rsidRPr="0079620B" w:rsidRDefault="0079620B" w:rsidP="008E1A68">
      <w:pPr>
        <w:tabs>
          <w:tab w:val="left" w:pos="2532"/>
        </w:tabs>
        <w:spacing w:line="340" w:lineRule="exact"/>
        <w:ind w:firstLine="0"/>
      </w:pPr>
      <w:r w:rsidRPr="0079620B">
        <w:t xml:space="preserve">- </w:t>
      </w:r>
      <w:r w:rsidR="008E1A68" w:rsidRPr="008E1A68">
        <w:t>LACI decreased significantly as early as 7 days after PCI (from 19.2% to 17.6%, p = 0.027) and further declined to 15.5% after 12 months of follow-up</w:t>
      </w:r>
      <w:r w:rsidRPr="0079620B">
        <w:t>.</w:t>
      </w:r>
    </w:p>
    <w:p w14:paraId="2FF808A0" w14:textId="7772EEB7" w:rsidR="0079620B" w:rsidRPr="0079620B" w:rsidRDefault="0079620B" w:rsidP="004E3DBC">
      <w:pPr>
        <w:spacing w:line="340" w:lineRule="exact"/>
        <w:ind w:left="72" w:firstLine="0"/>
        <w:rPr>
          <w:b/>
          <w:bCs/>
        </w:rPr>
      </w:pPr>
      <w:r w:rsidRPr="0079620B">
        <w:rPr>
          <w:b/>
          <w:bCs/>
        </w:rPr>
        <w:t xml:space="preserve">2. </w:t>
      </w:r>
      <w:r w:rsidR="00CB4DD3" w:rsidRPr="00CB4DD3">
        <w:rPr>
          <w:b/>
          <w:bCs/>
        </w:rPr>
        <w:t xml:space="preserve">Associations of </w:t>
      </w:r>
      <w:r w:rsidR="00CB4DD3">
        <w:rPr>
          <w:b/>
          <w:bCs/>
        </w:rPr>
        <w:t>l</w:t>
      </w:r>
      <w:r w:rsidR="00CB4DD3" w:rsidRPr="008E1A68">
        <w:rPr>
          <w:b/>
          <w:bCs/>
        </w:rPr>
        <w:t>eft atrial</w:t>
      </w:r>
      <w:r w:rsidR="00CB4DD3" w:rsidRPr="00CB4DD3">
        <w:rPr>
          <w:b/>
          <w:bCs/>
        </w:rPr>
        <w:t xml:space="preserve"> strain and left atrioventricular coupling with clinical</w:t>
      </w:r>
      <w:r w:rsidR="00CB4DD3">
        <w:rPr>
          <w:b/>
          <w:bCs/>
        </w:rPr>
        <w:t>, l</w:t>
      </w:r>
      <w:r w:rsidR="00CB4DD3" w:rsidRPr="009E6838">
        <w:rPr>
          <w:b/>
          <w:bCs/>
        </w:rPr>
        <w:t>aboratory</w:t>
      </w:r>
      <w:r w:rsidR="00CB4DD3" w:rsidRPr="00CB4DD3">
        <w:rPr>
          <w:b/>
          <w:bCs/>
        </w:rPr>
        <w:t xml:space="preserve"> characteristics</w:t>
      </w:r>
      <w:r w:rsidR="00CB4DD3">
        <w:rPr>
          <w:b/>
          <w:bCs/>
        </w:rPr>
        <w:t xml:space="preserve"> </w:t>
      </w:r>
      <w:r w:rsidR="00CB4DD3" w:rsidRPr="00CB4DD3">
        <w:rPr>
          <w:b/>
          <w:bCs/>
        </w:rPr>
        <w:t>and 12-month cardi</w:t>
      </w:r>
      <w:r w:rsidR="00CB4DD3">
        <w:rPr>
          <w:b/>
          <w:bCs/>
        </w:rPr>
        <w:t>ac</w:t>
      </w:r>
      <w:r w:rsidR="00CB4DD3" w:rsidRPr="00CB4DD3">
        <w:rPr>
          <w:b/>
          <w:bCs/>
        </w:rPr>
        <w:t xml:space="preserve"> events in patients with AMI undergoing PCI</w:t>
      </w:r>
    </w:p>
    <w:p w14:paraId="596FA2F0" w14:textId="105383A1" w:rsidR="0079620B" w:rsidRPr="0079620B" w:rsidRDefault="0079620B" w:rsidP="00CB4DD3">
      <w:pPr>
        <w:spacing w:line="340" w:lineRule="exact"/>
        <w:ind w:left="72" w:firstLine="0"/>
        <w:rPr>
          <w:lang w:val="nl-NL"/>
        </w:rPr>
      </w:pPr>
      <w:r w:rsidRPr="0079620B">
        <w:rPr>
          <w:rFonts w:eastAsia="Times New Roman"/>
          <w:kern w:val="36"/>
          <w:lang w:val="pt-BR" w:eastAsia="vi-VN"/>
        </w:rPr>
        <w:t xml:space="preserve">- </w:t>
      </w:r>
      <w:r w:rsidR="00CB4DD3" w:rsidRPr="00CB4DD3">
        <w:t>In patients with AMI, LASr and LAScd were inversely correlated with the GRACE score (r = −0.38 and −0.49, respectively), TIMI risk score (r = −0.34 and −0.45, respectively), and NT-proBNP levels (r = −0.37 and −0.41, respectively) (all p &lt; 0.001). LASr and LASct were positively correlated with LVGLS (r = 0.41 and 0.36, respectively) and LAEF (r = 0.41 and 0.42, respectively) (all p &lt; 0.001)</w:t>
      </w:r>
      <w:r w:rsidRPr="0079620B">
        <w:t>.</w:t>
      </w:r>
    </w:p>
    <w:p w14:paraId="2ACAAF99" w14:textId="3DB1FE2C" w:rsidR="0079620B" w:rsidRPr="0079620B" w:rsidRDefault="0079620B" w:rsidP="00CB4DD3">
      <w:pPr>
        <w:spacing w:line="340" w:lineRule="exact"/>
        <w:ind w:left="72" w:firstLine="0"/>
      </w:pPr>
      <w:r w:rsidRPr="0079620B">
        <w:rPr>
          <w:rFonts w:eastAsia="Times New Roman"/>
          <w:kern w:val="36"/>
          <w:lang w:val="pt-BR" w:eastAsia="vi-VN"/>
        </w:rPr>
        <w:t xml:space="preserve">- </w:t>
      </w:r>
      <w:r w:rsidR="00CB4DD3" w:rsidRPr="00CB4DD3">
        <w:t>In patients with AMI, LACI was positively correlated with the TIMI risk score (r = 0.38, p &lt; 0.001) and LAVI (r = 0.42, p &lt; 0.001), and inversely correlated with LAEF (r = −0.61, p &lt; 0.01) and left atrial strain parameters (LASr: r = −0.41; LASct: r = −0.43; both p &lt; 0.001)</w:t>
      </w:r>
      <w:r w:rsidRPr="0079620B">
        <w:t>.</w:t>
      </w:r>
    </w:p>
    <w:p w14:paraId="3CBF5554" w14:textId="7DC9E60D" w:rsidR="0079620B" w:rsidRPr="0079620B" w:rsidRDefault="0079620B" w:rsidP="00CB4DD3">
      <w:pPr>
        <w:spacing w:line="340" w:lineRule="exact"/>
        <w:ind w:left="72" w:firstLine="0"/>
      </w:pPr>
      <w:r w:rsidRPr="0079620B">
        <w:t>-</w:t>
      </w:r>
      <w:r w:rsidR="00CB4DD3" w:rsidRPr="00CB4DD3">
        <w:t xml:space="preserve"> Multivariable Cox regression analysis demonstrated that LASr (HR 0.94, 95% CI 0.90–0.99, p = 0.038), LAScd (HR 0.89, 95% CI 0.81–0.99, p = 0.032), and LACI (HR 1.42, 95% CI 1.11–1.81, p = 0.005) were independent predictors of </w:t>
      </w:r>
      <w:r w:rsidR="00CB4DD3">
        <w:t>MACE</w:t>
      </w:r>
      <w:r w:rsidR="00CB4DD3" w:rsidRPr="00CB4DD3">
        <w:t xml:space="preserve"> in patients with AMI</w:t>
      </w:r>
      <w:r w:rsidRPr="0079620B">
        <w:t>.</w:t>
      </w:r>
    </w:p>
    <w:p w14:paraId="13393BB4" w14:textId="15921ED0" w:rsidR="0079620B" w:rsidRPr="0079620B" w:rsidRDefault="0079620B" w:rsidP="00CB4DD3">
      <w:pPr>
        <w:spacing w:line="340" w:lineRule="exact"/>
        <w:ind w:left="72" w:firstLine="0"/>
      </w:pPr>
      <w:r w:rsidRPr="0079620B">
        <w:t xml:space="preserve">- </w:t>
      </w:r>
      <w:r w:rsidR="00CB4DD3" w:rsidRPr="00CB4DD3">
        <w:rPr>
          <w:color w:val="000000" w:themeColor="text1"/>
        </w:rPr>
        <w:t xml:space="preserve">LASr and LACI showed better predictive performance for </w:t>
      </w:r>
      <w:r w:rsidR="00CB4DD3">
        <w:rPr>
          <w:color w:val="000000" w:themeColor="text1"/>
        </w:rPr>
        <w:t>MACE</w:t>
      </w:r>
      <w:r w:rsidR="00CB4DD3" w:rsidRPr="00CB4DD3">
        <w:rPr>
          <w:color w:val="000000" w:themeColor="text1"/>
        </w:rPr>
        <w:t xml:space="preserve"> than LVEF, with AUC values of 0.697 and 0.794, respectively. The combination of LASr and LVEF tended to improve prognostic performance (AUC = 0.724) compared with either parameter alone. The combination of LACI and LVGLS demonstrated higher risk stratification performance (AUC = 0.821)</w:t>
      </w:r>
      <w:r w:rsidRPr="0079620B">
        <w:t>.</w:t>
      </w:r>
    </w:p>
    <w:p w14:paraId="15B4271C" w14:textId="7E774C7E" w:rsidR="0079620B" w:rsidRPr="0079620B" w:rsidRDefault="0079620B" w:rsidP="00CB4DD3">
      <w:pPr>
        <w:spacing w:line="340" w:lineRule="exact"/>
        <w:ind w:left="72" w:firstLine="0"/>
      </w:pPr>
      <w:r w:rsidRPr="0079620B">
        <w:lastRenderedPageBreak/>
        <w:t xml:space="preserve">- </w:t>
      </w:r>
      <w:r w:rsidR="00CB4DD3" w:rsidRPr="00CB4DD3">
        <w:t xml:space="preserve">The combinations of LASr ≤ 21.1% with LVGLS ≥ −11.4%, and LACI ≥ 23.5% with LVGLS ≥ −11.4%, were associated with a higher </w:t>
      </w:r>
      <w:r w:rsidR="004C2E83" w:rsidRPr="004C2E83">
        <w:rPr>
          <w:bCs/>
        </w:rPr>
        <w:t>incidence</w:t>
      </w:r>
      <w:r w:rsidR="00CB4DD3" w:rsidRPr="004C2E83">
        <w:t xml:space="preserve"> o</w:t>
      </w:r>
      <w:r w:rsidR="00CB4DD3" w:rsidRPr="00CB4DD3">
        <w:t xml:space="preserve">f </w:t>
      </w:r>
      <w:r w:rsidR="00CB4DD3">
        <w:t>MACE</w:t>
      </w:r>
      <w:r w:rsidR="00CB4DD3" w:rsidRPr="00CB4DD3">
        <w:t xml:space="preserve"> during follow-up</w:t>
      </w:r>
      <w:r w:rsidRPr="0079620B">
        <w:t>.</w:t>
      </w:r>
    </w:p>
    <w:p w14:paraId="4E1599D9" w14:textId="6BA9ECD5" w:rsidR="00BD18DF" w:rsidRPr="0079620B" w:rsidRDefault="0079620B" w:rsidP="0079620B">
      <w:pPr>
        <w:pBdr>
          <w:top w:val="nil"/>
          <w:left w:val="nil"/>
          <w:bottom w:val="nil"/>
          <w:right w:val="nil"/>
          <w:between w:val="nil"/>
        </w:pBdr>
        <w:spacing w:line="340" w:lineRule="exact"/>
        <w:ind w:firstLine="0"/>
        <w:rPr>
          <w:rFonts w:eastAsia="Times New Roman"/>
          <w:color w:val="000000"/>
        </w:rPr>
      </w:pPr>
      <w:r w:rsidRPr="0079620B">
        <w:t xml:space="preserve">- </w:t>
      </w:r>
      <w:r w:rsidR="004C2E83" w:rsidRPr="004C2E83">
        <w:rPr>
          <w:bCs/>
        </w:rPr>
        <w:t>A ΔLACI increase of &gt;1.3% was independently associated with a 3.1-fold increased risk of adverse cardiac events during follow-up</w:t>
      </w:r>
      <w:r w:rsidRPr="004C2E83">
        <w:t>.</w:t>
      </w:r>
    </w:p>
    <w:p w14:paraId="7FA64ECB" w14:textId="77777777" w:rsidR="00BD18DF" w:rsidRPr="0079620B" w:rsidRDefault="00BD18DF" w:rsidP="0079620B">
      <w:pPr>
        <w:pBdr>
          <w:top w:val="nil"/>
          <w:left w:val="nil"/>
          <w:bottom w:val="nil"/>
          <w:right w:val="nil"/>
          <w:between w:val="nil"/>
        </w:pBdr>
        <w:spacing w:line="340" w:lineRule="exact"/>
        <w:ind w:firstLine="284"/>
        <w:rPr>
          <w:rFonts w:eastAsia="Times New Roman"/>
          <w:color w:val="000000"/>
          <w:lang w:val="vi-VN"/>
        </w:rPr>
      </w:pPr>
    </w:p>
    <w:bookmarkEnd w:id="28"/>
    <w:bookmarkEnd w:id="29"/>
    <w:bookmarkEnd w:id="30"/>
    <w:bookmarkEnd w:id="31"/>
    <w:bookmarkEnd w:id="32"/>
    <w:bookmarkEnd w:id="33"/>
    <w:p w14:paraId="392B1C45" w14:textId="6E2C9456" w:rsidR="00EB5110" w:rsidRDefault="00A1060E" w:rsidP="00CB2D7A">
      <w:pPr>
        <w:tabs>
          <w:tab w:val="left" w:pos="53"/>
          <w:tab w:val="left" w:pos="2970"/>
        </w:tabs>
        <w:spacing w:line="340" w:lineRule="exact"/>
        <w:ind w:firstLine="0"/>
        <w:jc w:val="center"/>
        <w:rPr>
          <w:b/>
          <w:lang w:val="vi-VN"/>
        </w:rPr>
      </w:pPr>
      <w:r w:rsidRPr="00742F10">
        <w:rPr>
          <w:b/>
        </w:rPr>
        <w:t>RECOMMENDATIONS</w:t>
      </w:r>
    </w:p>
    <w:p w14:paraId="1B0BC016" w14:textId="1C282F73" w:rsidR="0079620B" w:rsidRPr="0079620B" w:rsidRDefault="00A1060E" w:rsidP="0079620B">
      <w:pPr>
        <w:spacing w:line="340" w:lineRule="exact"/>
        <w:ind w:firstLine="720"/>
      </w:pPr>
      <w:r w:rsidRPr="00A1060E">
        <w:t>Left atrial strain parameters and the left atrioventricular coupling index demonstrated superior prognostic value for major adverse cardiovascular events compared with conventional left ventricular ejection fraction in patients with acute myocardial infarction. These parameters may therefore be considered for incorporation into routine echocardiographic assessment, particularly at hospital admission and in patients with preserved left ventricular ejection fraction, to provide a more comprehensive evaluation of cardiac function after myocardial infarction and improve risk stratification</w:t>
      </w:r>
      <w:r w:rsidR="0079620B" w:rsidRPr="0079620B">
        <w:t>.</w:t>
      </w:r>
    </w:p>
    <w:p w14:paraId="1BD5E127" w14:textId="62B8B4D4" w:rsidR="00F55346" w:rsidRPr="0023747C" w:rsidRDefault="00E91602" w:rsidP="00DD1CD6">
      <w:pPr>
        <w:pStyle w:val="Title"/>
        <w:ind w:firstLine="0"/>
        <w:rPr>
          <w:lang w:val="es-ES"/>
        </w:rPr>
      </w:pPr>
      <w:r>
        <w:rPr>
          <w:lang w:val="es-ES"/>
        </w:rPr>
        <w:br w:type="column"/>
      </w:r>
      <w:r w:rsidR="00DD1CD6">
        <w:lastRenderedPageBreak/>
        <w:t>LIST OF PUBLICATIONS ARISING FROM THE DISSERTATION</w:t>
      </w:r>
    </w:p>
    <w:p w14:paraId="5D1BD3F0" w14:textId="77777777" w:rsidR="000C0E0F" w:rsidRPr="0023747C" w:rsidRDefault="000C0E0F" w:rsidP="0023747C">
      <w:pPr>
        <w:pStyle w:val="Title"/>
        <w:spacing w:line="276" w:lineRule="auto"/>
        <w:ind w:firstLine="0"/>
        <w:rPr>
          <w:lang w:val="es-ES"/>
        </w:rPr>
      </w:pPr>
    </w:p>
    <w:p w14:paraId="76C7A05D" w14:textId="6EDD7EDB" w:rsidR="00DC6ACB" w:rsidRPr="00DC6ACB" w:rsidRDefault="00566136" w:rsidP="00CC5AAC">
      <w:pPr>
        <w:pStyle w:val="ListParagraph"/>
        <w:numPr>
          <w:ilvl w:val="0"/>
          <w:numId w:val="41"/>
        </w:numPr>
        <w:spacing w:line="340" w:lineRule="exact"/>
        <w:ind w:hanging="720"/>
        <w:rPr>
          <w:noProof/>
        </w:rPr>
      </w:pPr>
      <w:r w:rsidRPr="00566136">
        <w:rPr>
          <w:b/>
          <w:bCs/>
          <w:noProof/>
        </w:rPr>
        <w:t>Le Thi Ngoc Han, Tran Duc Hung, Luong Cong Thuc</w:t>
      </w:r>
      <w:r w:rsidR="00DC6ACB" w:rsidRPr="00DC6ACB">
        <w:rPr>
          <w:noProof/>
        </w:rPr>
        <w:t xml:space="preserve">, </w:t>
      </w:r>
      <w:bookmarkStart w:id="34" w:name="_Hlk230562727"/>
      <w:r w:rsidRPr="00566136">
        <w:t>Predictive value of left atrial strain for major adverse cardiac event in patients with acute myocardial infarction undergoing percutaneous coronary intervention</w:t>
      </w:r>
      <w:bookmarkEnd w:id="34"/>
      <w:r w:rsidR="00DC6ACB" w:rsidRPr="00566136">
        <w:rPr>
          <w:i/>
          <w:noProof/>
        </w:rPr>
        <w:t>.</w:t>
      </w:r>
      <w:r w:rsidR="00DC6ACB" w:rsidRPr="00DC6ACB">
        <w:rPr>
          <w:noProof/>
        </w:rPr>
        <w:t xml:space="preserve"> </w:t>
      </w:r>
      <w:r>
        <w:t>Journal of Military Pharmaco-Medicine</w:t>
      </w:r>
      <w:r w:rsidR="00DC6ACB" w:rsidRPr="00DC6ACB">
        <w:rPr>
          <w:noProof/>
        </w:rPr>
        <w:t xml:space="preserve">, 2025. </w:t>
      </w:r>
      <w:r w:rsidR="00DC6ACB" w:rsidRPr="00566136">
        <w:rPr>
          <w:b/>
          <w:noProof/>
        </w:rPr>
        <w:t>50</w:t>
      </w:r>
      <w:r w:rsidR="00DC6ACB" w:rsidRPr="00DC6ACB">
        <w:rPr>
          <w:noProof/>
        </w:rPr>
        <w:t>(7): p. 185-194.</w:t>
      </w:r>
    </w:p>
    <w:p w14:paraId="635FF636" w14:textId="4DFABB68" w:rsidR="00DC6ACB" w:rsidRPr="00DC6ACB" w:rsidRDefault="00DC6ACB" w:rsidP="00DC6ACB">
      <w:pPr>
        <w:spacing w:line="340" w:lineRule="exact"/>
        <w:ind w:left="720" w:hanging="720"/>
        <w:rPr>
          <w:noProof/>
        </w:rPr>
      </w:pPr>
      <w:r w:rsidRPr="00DC6ACB">
        <w:rPr>
          <w:noProof/>
        </w:rPr>
        <w:t>2.</w:t>
      </w:r>
      <w:r w:rsidRPr="00DC6ACB">
        <w:rPr>
          <w:noProof/>
        </w:rPr>
        <w:tab/>
      </w:r>
      <w:r w:rsidRPr="00DC6ACB">
        <w:rPr>
          <w:b/>
          <w:bCs/>
          <w:noProof/>
        </w:rPr>
        <w:t>Le Thi Ngoc Han, Tran Duc Hung, Luong Cong Thuc</w:t>
      </w:r>
      <w:r w:rsidRPr="00DC6ACB">
        <w:rPr>
          <w:noProof/>
        </w:rPr>
        <w:t xml:space="preserve">, </w:t>
      </w:r>
      <w:r w:rsidRPr="00DC6ACB">
        <w:rPr>
          <w:iCs/>
          <w:noProof/>
        </w:rPr>
        <w:t>Association of the left atrioventricular coupling index with clinical and laboratory characteristics in patients with acute myocardial infarction undergoing percutaneous coronary intervention</w:t>
      </w:r>
      <w:r w:rsidRPr="00DC6ACB">
        <w:rPr>
          <w:i/>
          <w:noProof/>
        </w:rPr>
        <w:t>.</w:t>
      </w:r>
      <w:r w:rsidRPr="00DC6ACB">
        <w:rPr>
          <w:noProof/>
        </w:rPr>
        <w:t xml:space="preserve"> </w:t>
      </w:r>
      <w:r w:rsidR="00566136">
        <w:t>Vietnam Medical Journal</w:t>
      </w:r>
      <w:r w:rsidRPr="00DC6ACB">
        <w:rPr>
          <w:noProof/>
        </w:rPr>
        <w:t xml:space="preserve">, 2025. </w:t>
      </w:r>
      <w:r w:rsidRPr="00DC6ACB">
        <w:rPr>
          <w:b/>
          <w:noProof/>
        </w:rPr>
        <w:t>556</w:t>
      </w:r>
      <w:r w:rsidRPr="00DC6ACB">
        <w:rPr>
          <w:noProof/>
        </w:rPr>
        <w:t>(2): p. 174-181.</w:t>
      </w:r>
    </w:p>
    <w:p w14:paraId="737566AE" w14:textId="6C07FD8E" w:rsidR="00DC6ACB" w:rsidRPr="00DC6ACB" w:rsidRDefault="00DC6ACB" w:rsidP="00DC6ACB">
      <w:pPr>
        <w:spacing w:line="340" w:lineRule="exact"/>
        <w:ind w:left="720" w:hanging="720"/>
        <w:rPr>
          <w:noProof/>
        </w:rPr>
      </w:pPr>
      <w:r w:rsidRPr="00DC6ACB">
        <w:rPr>
          <w:noProof/>
        </w:rPr>
        <w:t>3.</w:t>
      </w:r>
      <w:r w:rsidRPr="00DC6ACB">
        <w:rPr>
          <w:b/>
          <w:bCs/>
          <w:noProof/>
        </w:rPr>
        <w:t xml:space="preserve"> </w:t>
      </w:r>
      <w:r w:rsidRPr="00DC6ACB">
        <w:rPr>
          <w:b/>
          <w:bCs/>
          <w:noProof/>
        </w:rPr>
        <w:tab/>
        <w:t>Le Thi Ngoc Han, Tran Duc Hung, Luong Cong Thuc</w:t>
      </w:r>
      <w:r w:rsidRPr="00DC6ACB">
        <w:rPr>
          <w:i/>
          <w:iCs/>
          <w:noProof/>
        </w:rPr>
        <w:t xml:space="preserve">, </w:t>
      </w:r>
      <w:r w:rsidRPr="00DC6ACB">
        <w:rPr>
          <w:noProof/>
        </w:rPr>
        <w:t xml:space="preserve">Temporal changes in left atrial function and left atrioventricular coupling assessed by 2D speckle-tracking and 3D echocardiography following percutaneous coronary intervention in acute myocardial infarction. </w:t>
      </w:r>
      <w:r w:rsidR="00566136">
        <w:t>Journal of Military Pharmaco-Medicine</w:t>
      </w:r>
      <w:r w:rsidRPr="00DC6ACB">
        <w:rPr>
          <w:i/>
          <w:iCs/>
          <w:noProof/>
        </w:rPr>
        <w:t xml:space="preserve">, </w:t>
      </w:r>
      <w:r w:rsidRPr="00DC6ACB">
        <w:rPr>
          <w:noProof/>
        </w:rPr>
        <w:t>2026</w:t>
      </w:r>
      <w:r w:rsidRPr="00DC6ACB">
        <w:rPr>
          <w:i/>
          <w:iCs/>
          <w:noProof/>
        </w:rPr>
        <w:t xml:space="preserve">. </w:t>
      </w:r>
      <w:r w:rsidRPr="00DC6ACB">
        <w:rPr>
          <w:b/>
          <w:bCs/>
          <w:i/>
          <w:iCs/>
          <w:noProof/>
        </w:rPr>
        <w:t>51</w:t>
      </w:r>
      <w:r w:rsidRPr="00DC6ACB">
        <w:rPr>
          <w:noProof/>
        </w:rPr>
        <w:t>(4): p. 38-45.</w:t>
      </w:r>
    </w:p>
    <w:p w14:paraId="5A082757" w14:textId="01495ED4" w:rsidR="00F55346" w:rsidRPr="00DC6ACB" w:rsidRDefault="00F55346" w:rsidP="00DC6ACB">
      <w:pPr>
        <w:tabs>
          <w:tab w:val="left" w:pos="567"/>
        </w:tabs>
        <w:spacing w:after="160" w:line="340" w:lineRule="exact"/>
        <w:ind w:firstLine="0"/>
        <w:rPr>
          <w:lang w:val="vi-VN"/>
        </w:rPr>
      </w:pPr>
    </w:p>
    <w:sectPr w:rsidR="00F55346" w:rsidRPr="00DC6ACB" w:rsidSect="00C15115">
      <w:type w:val="continuous"/>
      <w:pgSz w:w="8420" w:h="11907" w:orient="landscape" w:code="9"/>
      <w:pgMar w:top="1134" w:right="1134" w:bottom="993"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A927" w14:textId="77777777" w:rsidR="00E31660" w:rsidRDefault="00E31660" w:rsidP="00E75B07">
      <w:r>
        <w:separator/>
      </w:r>
    </w:p>
  </w:endnote>
  <w:endnote w:type="continuationSeparator" w:id="0">
    <w:p w14:paraId="1B050055" w14:textId="77777777" w:rsidR="00E31660" w:rsidRDefault="00E31660"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PMingLiU"/>
    <w:panose1 w:val="02020803070505020304"/>
    <w:charset w:val="88"/>
    <w:family w:val="roman"/>
    <w:notTrueType/>
    <w:pitch w:val="default"/>
    <w:sig w:usb0="00000000" w:usb1="08080000" w:usb2="00000010" w:usb3="00000000" w:csb0="001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lay">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77A77" w14:textId="77777777" w:rsidR="00E31660" w:rsidRDefault="00E31660" w:rsidP="00E75B07">
      <w:r>
        <w:separator/>
      </w:r>
    </w:p>
  </w:footnote>
  <w:footnote w:type="continuationSeparator" w:id="0">
    <w:p w14:paraId="42D33936" w14:textId="77777777" w:rsidR="00E31660" w:rsidRDefault="00E31660" w:rsidP="00E7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Content>
      <w:p w14:paraId="46035001" w14:textId="48756849" w:rsidR="00A33435" w:rsidRDefault="00A3343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E268" w14:textId="77777777" w:rsidR="00627579" w:rsidRDefault="00627579" w:rsidP="00E75B07">
    <w:pPr>
      <w:pStyle w:val="Header"/>
    </w:pPr>
  </w:p>
  <w:p w14:paraId="234F8E31"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390B" w14:textId="77777777" w:rsidR="00627579" w:rsidRPr="00A2709D" w:rsidRDefault="00627579"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083059"/>
      <w:docPartObj>
        <w:docPartGallery w:val="Page Numbers (Top of Page)"/>
        <w:docPartUnique/>
      </w:docPartObj>
    </w:sdtPr>
    <w:sdtContent>
      <w:p w14:paraId="5A482A8C" w14:textId="53027E94" w:rsidR="00A12639" w:rsidRDefault="00000000" w:rsidP="008E64D1">
        <w:pPr>
          <w:pStyle w:val="Header"/>
          <w:framePr w:wrap="none" w:vAnchor="text" w:hAnchor="margin" w:xAlign="center" w:y="1"/>
          <w:rPr>
            <w:rStyle w:val="PageNumber"/>
          </w:rPr>
        </w:pPr>
      </w:p>
    </w:sdtContent>
  </w:sdt>
  <w:p w14:paraId="6F1D124D" w14:textId="77777777" w:rsidR="00510349" w:rsidRDefault="00510349" w:rsidP="001B0347">
    <w:pPr>
      <w:pStyle w:val="Header"/>
      <w:ind w:firstLine="0"/>
    </w:pPr>
  </w:p>
  <w:p w14:paraId="49540843" w14:textId="5A470EEA" w:rsidR="00510349" w:rsidRPr="00761A45" w:rsidRDefault="00510349" w:rsidP="00761A45">
    <w:pPr>
      <w:pStyle w:val="Header"/>
      <w:ind w:firstLine="0"/>
      <w:rPr>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F5FAD"/>
    <w:multiLevelType w:val="hybridMultilevel"/>
    <w:tmpl w:val="6EFAFFBC"/>
    <w:lvl w:ilvl="0" w:tplc="717410F2">
      <w:start w:val="3"/>
      <w:numFmt w:val="bullet"/>
      <w:lvlText w:val="-"/>
      <w:lvlJc w:val="left"/>
      <w:pPr>
        <w:ind w:left="720" w:hanging="360"/>
      </w:pPr>
      <w:rPr>
        <w:rFonts w:ascii="Cambria" w:eastAsiaTheme="minorHAnsi" w:hAnsi="Cambria"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D34339F"/>
    <w:multiLevelType w:val="multilevel"/>
    <w:tmpl w:val="53CE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614331"/>
    <w:multiLevelType w:val="multilevel"/>
    <w:tmpl w:val="D25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FFF41C4"/>
    <w:multiLevelType w:val="multilevel"/>
    <w:tmpl w:val="9A54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B20D79"/>
    <w:multiLevelType w:val="hybridMultilevel"/>
    <w:tmpl w:val="76E46FC2"/>
    <w:lvl w:ilvl="0" w:tplc="0D1AE3AA">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1DB04C0"/>
    <w:multiLevelType w:val="multilevel"/>
    <w:tmpl w:val="EB54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81243A"/>
    <w:multiLevelType w:val="multilevel"/>
    <w:tmpl w:val="EE24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CF41F3"/>
    <w:multiLevelType w:val="multilevel"/>
    <w:tmpl w:val="AF88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683876"/>
    <w:multiLevelType w:val="multilevel"/>
    <w:tmpl w:val="7DBA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2B5EC5"/>
    <w:multiLevelType w:val="multilevel"/>
    <w:tmpl w:val="F85E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A145C7"/>
    <w:multiLevelType w:val="hybridMultilevel"/>
    <w:tmpl w:val="C9B845A0"/>
    <w:lvl w:ilvl="0" w:tplc="F5789530">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FEDC00">
      <w:start w:val="1"/>
      <w:numFmt w:val="bullet"/>
      <w:lvlText w:val="o"/>
      <w:lvlJc w:val="left"/>
      <w:pPr>
        <w:ind w:left="108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2" w:tplc="6E064388">
      <w:start w:val="1"/>
      <w:numFmt w:val="bullet"/>
      <w:lvlText w:val="▪"/>
      <w:lvlJc w:val="left"/>
      <w:pPr>
        <w:ind w:left="180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3" w:tplc="474CACE6">
      <w:start w:val="1"/>
      <w:numFmt w:val="bullet"/>
      <w:lvlText w:val="•"/>
      <w:lvlJc w:val="left"/>
      <w:pPr>
        <w:ind w:left="252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4" w:tplc="5D9A5F92">
      <w:start w:val="1"/>
      <w:numFmt w:val="bullet"/>
      <w:lvlText w:val="o"/>
      <w:lvlJc w:val="left"/>
      <w:pPr>
        <w:ind w:left="324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5" w:tplc="F0544D28">
      <w:start w:val="1"/>
      <w:numFmt w:val="bullet"/>
      <w:lvlText w:val="▪"/>
      <w:lvlJc w:val="left"/>
      <w:pPr>
        <w:ind w:left="396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6" w:tplc="66D6B8D8">
      <w:start w:val="1"/>
      <w:numFmt w:val="bullet"/>
      <w:lvlText w:val="•"/>
      <w:lvlJc w:val="left"/>
      <w:pPr>
        <w:ind w:left="468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7" w:tplc="D7D003E4">
      <w:start w:val="1"/>
      <w:numFmt w:val="bullet"/>
      <w:lvlText w:val="o"/>
      <w:lvlJc w:val="left"/>
      <w:pPr>
        <w:ind w:left="540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lvl w:ilvl="8" w:tplc="917CBE00">
      <w:start w:val="1"/>
      <w:numFmt w:val="bullet"/>
      <w:lvlText w:val="▪"/>
      <w:lvlJc w:val="left"/>
      <w:pPr>
        <w:ind w:left="6120"/>
      </w:pPr>
      <w:rPr>
        <w:rFonts w:ascii="Calibri" w:eastAsia="Calibri" w:hAnsi="Calibri" w:cs="Calibri"/>
        <w:b w:val="0"/>
        <w:i w:val="0"/>
        <w:strike w:val="0"/>
        <w:dstrike w:val="0"/>
        <w:color w:val="000000"/>
        <w:sz w:val="26"/>
        <w:u w:val="none" w:color="000000"/>
        <w:bdr w:val="none" w:sz="0" w:space="0" w:color="auto"/>
        <w:shd w:val="clear" w:color="auto" w:fill="auto"/>
        <w:vertAlign w:val="baseline"/>
      </w:rPr>
    </w:lvl>
  </w:abstractNum>
  <w:abstractNum w:abstractNumId="27"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CB27CE"/>
    <w:multiLevelType w:val="hybridMultilevel"/>
    <w:tmpl w:val="4E522C62"/>
    <w:lvl w:ilvl="0" w:tplc="CF7683F2">
      <w:start w:val="1"/>
      <w:numFmt w:val="decimal"/>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9278B1"/>
    <w:multiLevelType w:val="multilevel"/>
    <w:tmpl w:val="6C9278B1"/>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1" w15:restartNumberingAfterBreak="0">
    <w:nsid w:val="71FC13DA"/>
    <w:multiLevelType w:val="multilevel"/>
    <w:tmpl w:val="538EF97A"/>
    <w:lvl w:ilvl="0">
      <w:start w:val="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pStyle w:val="NgocAnh3"/>
      <w:lvlText w:val="%1.%2.%3."/>
      <w:lvlJc w:val="left"/>
      <w:pPr>
        <w:ind w:left="639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DD643B"/>
    <w:multiLevelType w:val="hybridMultilevel"/>
    <w:tmpl w:val="A33EEB90"/>
    <w:lvl w:ilvl="0" w:tplc="F5FA3B16">
      <w:start w:val="2"/>
      <w:numFmt w:val="bullet"/>
      <w:pStyle w:val="-"/>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77AC474D"/>
    <w:multiLevelType w:val="multilevel"/>
    <w:tmpl w:val="29E8FC8A"/>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4"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5E4777"/>
    <w:multiLevelType w:val="multilevel"/>
    <w:tmpl w:val="A8CAB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2D6045"/>
    <w:multiLevelType w:val="multilevel"/>
    <w:tmpl w:val="0154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1668333">
    <w:abstractNumId w:val="9"/>
  </w:num>
  <w:num w:numId="2" w16cid:durableId="756053409">
    <w:abstractNumId w:val="23"/>
  </w:num>
  <w:num w:numId="3" w16cid:durableId="1581451240">
    <w:abstractNumId w:val="1"/>
  </w:num>
  <w:num w:numId="4" w16cid:durableId="1283460852">
    <w:abstractNumId w:val="14"/>
  </w:num>
  <w:num w:numId="5" w16cid:durableId="1410733234">
    <w:abstractNumId w:val="2"/>
  </w:num>
  <w:num w:numId="6" w16cid:durableId="836967218">
    <w:abstractNumId w:val="15"/>
  </w:num>
  <w:num w:numId="7" w16cid:durableId="1604727634">
    <w:abstractNumId w:val="7"/>
  </w:num>
  <w:num w:numId="8" w16cid:durableId="601501226">
    <w:abstractNumId w:val="24"/>
  </w:num>
  <w:num w:numId="9" w16cid:durableId="151533712">
    <w:abstractNumId w:val="13"/>
  </w:num>
  <w:num w:numId="10" w16cid:durableId="734594765">
    <w:abstractNumId w:val="5"/>
  </w:num>
  <w:num w:numId="11" w16cid:durableId="588661868">
    <w:abstractNumId w:val="27"/>
  </w:num>
  <w:num w:numId="12" w16cid:durableId="12134649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9578597">
    <w:abstractNumId w:val="0"/>
  </w:num>
  <w:num w:numId="14" w16cid:durableId="1215317661">
    <w:abstractNumId w:val="20"/>
  </w:num>
  <w:num w:numId="15" w16cid:durableId="1472165954">
    <w:abstractNumId w:val="22"/>
  </w:num>
  <w:num w:numId="16" w16cid:durableId="1158574154">
    <w:abstractNumId w:val="15"/>
    <w:lvlOverride w:ilvl="0">
      <w:startOverride w:val="2"/>
    </w:lvlOverride>
    <w:lvlOverride w:ilvl="1">
      <w:startOverride w:val="1"/>
    </w:lvlOverride>
  </w:num>
  <w:num w:numId="17" w16cid:durableId="1608154808">
    <w:abstractNumId w:val="29"/>
  </w:num>
  <w:num w:numId="18" w16cid:durableId="804658969">
    <w:abstractNumId w:val="25"/>
  </w:num>
  <w:num w:numId="19" w16cid:durableId="2051806222">
    <w:abstractNumId w:val="16"/>
  </w:num>
  <w:num w:numId="20" w16cid:durableId="19958390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62074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6582830">
    <w:abstractNumId w:val="34"/>
  </w:num>
  <w:num w:numId="23" w16cid:durableId="1823547329">
    <w:abstractNumId w:val="21"/>
  </w:num>
  <w:num w:numId="24" w16cid:durableId="564493429">
    <w:abstractNumId w:val="33"/>
  </w:num>
  <w:num w:numId="25" w16cid:durableId="133522175">
    <w:abstractNumId w:val="8"/>
  </w:num>
  <w:num w:numId="26" w16cid:durableId="526483391">
    <w:abstractNumId w:val="31"/>
  </w:num>
  <w:num w:numId="27" w16cid:durableId="530190468">
    <w:abstractNumId w:val="3"/>
  </w:num>
  <w:num w:numId="28" w16cid:durableId="2073430553">
    <w:abstractNumId w:val="10"/>
  </w:num>
  <w:num w:numId="29" w16cid:durableId="1048535260">
    <w:abstractNumId w:val="30"/>
  </w:num>
  <w:num w:numId="30" w16cid:durableId="1652519829">
    <w:abstractNumId w:val="32"/>
  </w:num>
  <w:num w:numId="31" w16cid:durableId="90785652">
    <w:abstractNumId w:val="26"/>
  </w:num>
  <w:num w:numId="32" w16cid:durableId="1292173605">
    <w:abstractNumId w:val="12"/>
  </w:num>
  <w:num w:numId="33" w16cid:durableId="1325864163">
    <w:abstractNumId w:val="4"/>
  </w:num>
  <w:num w:numId="34" w16cid:durableId="1838615151">
    <w:abstractNumId w:val="35"/>
  </w:num>
  <w:num w:numId="35" w16cid:durableId="767391328">
    <w:abstractNumId w:val="17"/>
  </w:num>
  <w:num w:numId="36" w16cid:durableId="1279337344">
    <w:abstractNumId w:val="36"/>
  </w:num>
  <w:num w:numId="37" w16cid:durableId="1675062820">
    <w:abstractNumId w:val="18"/>
  </w:num>
  <w:num w:numId="38" w16cid:durableId="287471497">
    <w:abstractNumId w:val="6"/>
  </w:num>
  <w:num w:numId="39" w16cid:durableId="1595474213">
    <w:abstractNumId w:val="11"/>
  </w:num>
  <w:num w:numId="40" w16cid:durableId="490028059">
    <w:abstractNumId w:val="19"/>
  </w:num>
  <w:num w:numId="41" w16cid:durableId="1727221076">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defaultTabStop w:val="680"/>
  <w:bookFoldPrinting/>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C6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6D6"/>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579"/>
    <w:rsid w:val="00014909"/>
    <w:rsid w:val="00014B2B"/>
    <w:rsid w:val="00014C59"/>
    <w:rsid w:val="00014C63"/>
    <w:rsid w:val="00014C65"/>
    <w:rsid w:val="00014FEF"/>
    <w:rsid w:val="00015361"/>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6E7B"/>
    <w:rsid w:val="00016FD8"/>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B03"/>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4B"/>
    <w:rsid w:val="00026ADE"/>
    <w:rsid w:val="00026B17"/>
    <w:rsid w:val="00026B86"/>
    <w:rsid w:val="00026C52"/>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5AF"/>
    <w:rsid w:val="00065AA1"/>
    <w:rsid w:val="00065C60"/>
    <w:rsid w:val="00065F7F"/>
    <w:rsid w:val="00065F82"/>
    <w:rsid w:val="00065FB9"/>
    <w:rsid w:val="0006643E"/>
    <w:rsid w:val="0006665D"/>
    <w:rsid w:val="00066669"/>
    <w:rsid w:val="000666D7"/>
    <w:rsid w:val="000669DE"/>
    <w:rsid w:val="00066BAF"/>
    <w:rsid w:val="00066E1B"/>
    <w:rsid w:val="00066F80"/>
    <w:rsid w:val="0006701F"/>
    <w:rsid w:val="00067137"/>
    <w:rsid w:val="00067200"/>
    <w:rsid w:val="0006725B"/>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B05"/>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D49"/>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21B"/>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A89"/>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C3"/>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3C6C"/>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5D4"/>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0CF"/>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191"/>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1E9"/>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1D4B"/>
    <w:rsid w:val="000C206F"/>
    <w:rsid w:val="000C2137"/>
    <w:rsid w:val="000C2333"/>
    <w:rsid w:val="000C292E"/>
    <w:rsid w:val="000C2939"/>
    <w:rsid w:val="000C2986"/>
    <w:rsid w:val="000C2994"/>
    <w:rsid w:val="000C2A5A"/>
    <w:rsid w:val="000C2A71"/>
    <w:rsid w:val="000C2F6F"/>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8C0"/>
    <w:rsid w:val="000C691C"/>
    <w:rsid w:val="000C698C"/>
    <w:rsid w:val="000C6AF6"/>
    <w:rsid w:val="000C6C29"/>
    <w:rsid w:val="000C6CE0"/>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57F"/>
    <w:rsid w:val="000D565B"/>
    <w:rsid w:val="000D569F"/>
    <w:rsid w:val="000D5BD9"/>
    <w:rsid w:val="000D5D65"/>
    <w:rsid w:val="000D5EF0"/>
    <w:rsid w:val="000D5F3E"/>
    <w:rsid w:val="000D615A"/>
    <w:rsid w:val="000D6298"/>
    <w:rsid w:val="000D6380"/>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08"/>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136"/>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C48"/>
    <w:rsid w:val="00107F5C"/>
    <w:rsid w:val="00110307"/>
    <w:rsid w:val="00110401"/>
    <w:rsid w:val="001107D8"/>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332"/>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5AC"/>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8BC"/>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598"/>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5A67"/>
    <w:rsid w:val="00136123"/>
    <w:rsid w:val="001363DB"/>
    <w:rsid w:val="00136682"/>
    <w:rsid w:val="00136755"/>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3CDC"/>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0C6"/>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81"/>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647"/>
    <w:rsid w:val="001776D9"/>
    <w:rsid w:val="00177C4C"/>
    <w:rsid w:val="00177D5D"/>
    <w:rsid w:val="001800D2"/>
    <w:rsid w:val="001803EF"/>
    <w:rsid w:val="001805C1"/>
    <w:rsid w:val="001805FD"/>
    <w:rsid w:val="00180704"/>
    <w:rsid w:val="00180749"/>
    <w:rsid w:val="00180761"/>
    <w:rsid w:val="00180A2C"/>
    <w:rsid w:val="00180A77"/>
    <w:rsid w:val="00180D73"/>
    <w:rsid w:val="00181059"/>
    <w:rsid w:val="001813E8"/>
    <w:rsid w:val="00181534"/>
    <w:rsid w:val="00181783"/>
    <w:rsid w:val="001817A2"/>
    <w:rsid w:val="001818BA"/>
    <w:rsid w:val="00181991"/>
    <w:rsid w:val="00181A22"/>
    <w:rsid w:val="00181B6E"/>
    <w:rsid w:val="00181DF6"/>
    <w:rsid w:val="00181FD8"/>
    <w:rsid w:val="001821DF"/>
    <w:rsid w:val="0018224A"/>
    <w:rsid w:val="00182393"/>
    <w:rsid w:val="001827AD"/>
    <w:rsid w:val="00182A25"/>
    <w:rsid w:val="00182AE8"/>
    <w:rsid w:val="00182BA5"/>
    <w:rsid w:val="00182DCA"/>
    <w:rsid w:val="00182F05"/>
    <w:rsid w:val="00182F37"/>
    <w:rsid w:val="00183017"/>
    <w:rsid w:val="0018320E"/>
    <w:rsid w:val="0018336C"/>
    <w:rsid w:val="0018336D"/>
    <w:rsid w:val="00183772"/>
    <w:rsid w:val="00183816"/>
    <w:rsid w:val="0018397B"/>
    <w:rsid w:val="001839D8"/>
    <w:rsid w:val="00183A71"/>
    <w:rsid w:val="00183B5D"/>
    <w:rsid w:val="00183D8B"/>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6E63"/>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7F"/>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30"/>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01F"/>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8A3"/>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DF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C30"/>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2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908"/>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8BB"/>
    <w:rsid w:val="00216A1E"/>
    <w:rsid w:val="00216AE9"/>
    <w:rsid w:val="00216BBF"/>
    <w:rsid w:val="00216FE2"/>
    <w:rsid w:val="0021725D"/>
    <w:rsid w:val="002173EA"/>
    <w:rsid w:val="002179B9"/>
    <w:rsid w:val="00217AF7"/>
    <w:rsid w:val="00217BB7"/>
    <w:rsid w:val="00217BF6"/>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6EC"/>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6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6F45"/>
    <w:rsid w:val="00237164"/>
    <w:rsid w:val="00237208"/>
    <w:rsid w:val="0023730E"/>
    <w:rsid w:val="0023737F"/>
    <w:rsid w:val="00237402"/>
    <w:rsid w:val="00237433"/>
    <w:rsid w:val="0023747C"/>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916"/>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14"/>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5D9"/>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51F"/>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87"/>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751"/>
    <w:rsid w:val="002757F4"/>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A3B"/>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76C"/>
    <w:rsid w:val="002A0DA1"/>
    <w:rsid w:val="002A0E3E"/>
    <w:rsid w:val="002A1253"/>
    <w:rsid w:val="002A142E"/>
    <w:rsid w:val="002A16BD"/>
    <w:rsid w:val="002A1BD2"/>
    <w:rsid w:val="002A1C8F"/>
    <w:rsid w:val="002A1CF2"/>
    <w:rsid w:val="002A1D73"/>
    <w:rsid w:val="002A1DEF"/>
    <w:rsid w:val="002A1E14"/>
    <w:rsid w:val="002A1EC2"/>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A93"/>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37"/>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19"/>
    <w:rsid w:val="002B5EC4"/>
    <w:rsid w:val="002B5F06"/>
    <w:rsid w:val="002B622A"/>
    <w:rsid w:val="002B628C"/>
    <w:rsid w:val="002B64AB"/>
    <w:rsid w:val="002B6990"/>
    <w:rsid w:val="002B69F2"/>
    <w:rsid w:val="002B6AF8"/>
    <w:rsid w:val="002B6C98"/>
    <w:rsid w:val="002B70B9"/>
    <w:rsid w:val="002B7246"/>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256"/>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7D"/>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11F"/>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8C"/>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0F4B"/>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C61"/>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17FA4"/>
    <w:rsid w:val="0032026F"/>
    <w:rsid w:val="0032040F"/>
    <w:rsid w:val="00320A87"/>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5AC"/>
    <w:rsid w:val="0032564D"/>
    <w:rsid w:val="0032566E"/>
    <w:rsid w:val="003258D4"/>
    <w:rsid w:val="0032595B"/>
    <w:rsid w:val="00325AFB"/>
    <w:rsid w:val="00325D5F"/>
    <w:rsid w:val="003267F3"/>
    <w:rsid w:val="00326BC6"/>
    <w:rsid w:val="00326C73"/>
    <w:rsid w:val="00326E95"/>
    <w:rsid w:val="00326EB7"/>
    <w:rsid w:val="00327021"/>
    <w:rsid w:val="00327297"/>
    <w:rsid w:val="0032743E"/>
    <w:rsid w:val="00327560"/>
    <w:rsid w:val="00327596"/>
    <w:rsid w:val="0032782D"/>
    <w:rsid w:val="00327A93"/>
    <w:rsid w:val="00327AB5"/>
    <w:rsid w:val="00327B1D"/>
    <w:rsid w:val="00327C41"/>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B68"/>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4E0"/>
    <w:rsid w:val="00376545"/>
    <w:rsid w:val="003768E2"/>
    <w:rsid w:val="00376E4B"/>
    <w:rsid w:val="0037700E"/>
    <w:rsid w:val="00377067"/>
    <w:rsid w:val="0037724F"/>
    <w:rsid w:val="00377383"/>
    <w:rsid w:val="003774A9"/>
    <w:rsid w:val="003774B5"/>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B3D"/>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86E"/>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80"/>
    <w:rsid w:val="003A42D1"/>
    <w:rsid w:val="003A4430"/>
    <w:rsid w:val="003A4560"/>
    <w:rsid w:val="003A4647"/>
    <w:rsid w:val="003A467D"/>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2E0"/>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1E49"/>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A8A"/>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3BCD"/>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D77E6"/>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3F"/>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58"/>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7F"/>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DE9"/>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7AE"/>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C7C"/>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C6"/>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7C6"/>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46B"/>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38"/>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8E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EC5"/>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84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B6B"/>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B28"/>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113"/>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395"/>
    <w:rsid w:val="004B74AF"/>
    <w:rsid w:val="004B76BE"/>
    <w:rsid w:val="004B76D7"/>
    <w:rsid w:val="004B7803"/>
    <w:rsid w:val="004B7C7A"/>
    <w:rsid w:val="004B7D73"/>
    <w:rsid w:val="004B7DE1"/>
    <w:rsid w:val="004B7F45"/>
    <w:rsid w:val="004C06BB"/>
    <w:rsid w:val="004C06EF"/>
    <w:rsid w:val="004C0734"/>
    <w:rsid w:val="004C0BC0"/>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E83"/>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C82"/>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0C"/>
    <w:rsid w:val="004D401D"/>
    <w:rsid w:val="004D46C9"/>
    <w:rsid w:val="004D4744"/>
    <w:rsid w:val="004D4A3D"/>
    <w:rsid w:val="004D4AAC"/>
    <w:rsid w:val="004D4E81"/>
    <w:rsid w:val="004D4E9B"/>
    <w:rsid w:val="004D4ED2"/>
    <w:rsid w:val="004D5240"/>
    <w:rsid w:val="004D5333"/>
    <w:rsid w:val="004D54B2"/>
    <w:rsid w:val="004D577F"/>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8C0"/>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3DBC"/>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A1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9F0"/>
    <w:rsid w:val="00500A50"/>
    <w:rsid w:val="00500EFE"/>
    <w:rsid w:val="00500FB9"/>
    <w:rsid w:val="0050116C"/>
    <w:rsid w:val="00501698"/>
    <w:rsid w:val="00501A8C"/>
    <w:rsid w:val="00501BC1"/>
    <w:rsid w:val="00501D19"/>
    <w:rsid w:val="00501EC4"/>
    <w:rsid w:val="00501F4D"/>
    <w:rsid w:val="00501F59"/>
    <w:rsid w:val="005020E4"/>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3BDB"/>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1FF"/>
    <w:rsid w:val="00514443"/>
    <w:rsid w:val="00514529"/>
    <w:rsid w:val="005146B3"/>
    <w:rsid w:val="00514732"/>
    <w:rsid w:val="00514984"/>
    <w:rsid w:val="00514C5E"/>
    <w:rsid w:val="00514E2D"/>
    <w:rsid w:val="00515154"/>
    <w:rsid w:val="005153BA"/>
    <w:rsid w:val="0051556E"/>
    <w:rsid w:val="00515659"/>
    <w:rsid w:val="005157A4"/>
    <w:rsid w:val="00515A91"/>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2F2"/>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A90"/>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3EC"/>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700"/>
    <w:rsid w:val="0055492B"/>
    <w:rsid w:val="005549E6"/>
    <w:rsid w:val="00554B8A"/>
    <w:rsid w:val="00554E59"/>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136"/>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15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1F"/>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1BC"/>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BC2"/>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7E"/>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774"/>
    <w:rsid w:val="005F09D8"/>
    <w:rsid w:val="005F0A23"/>
    <w:rsid w:val="005F0D69"/>
    <w:rsid w:val="005F0EB1"/>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80E"/>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5BB"/>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3F"/>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3C43"/>
    <w:rsid w:val="006042BC"/>
    <w:rsid w:val="006044BA"/>
    <w:rsid w:val="00604545"/>
    <w:rsid w:val="006045D7"/>
    <w:rsid w:val="00604730"/>
    <w:rsid w:val="0060475D"/>
    <w:rsid w:val="006048C8"/>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3ED"/>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5F6"/>
    <w:rsid w:val="00613724"/>
    <w:rsid w:val="00613969"/>
    <w:rsid w:val="0061396B"/>
    <w:rsid w:val="00613B00"/>
    <w:rsid w:val="00613BA5"/>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0FD"/>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70C"/>
    <w:rsid w:val="00621E9E"/>
    <w:rsid w:val="00621F63"/>
    <w:rsid w:val="00622409"/>
    <w:rsid w:val="00622459"/>
    <w:rsid w:val="006225F3"/>
    <w:rsid w:val="006228AC"/>
    <w:rsid w:val="006228B2"/>
    <w:rsid w:val="006229DD"/>
    <w:rsid w:val="00622C9D"/>
    <w:rsid w:val="00622E5B"/>
    <w:rsid w:val="006233AB"/>
    <w:rsid w:val="00623A45"/>
    <w:rsid w:val="00623A72"/>
    <w:rsid w:val="00623B20"/>
    <w:rsid w:val="00623CC5"/>
    <w:rsid w:val="00623D81"/>
    <w:rsid w:val="00623F12"/>
    <w:rsid w:val="00624038"/>
    <w:rsid w:val="006240A6"/>
    <w:rsid w:val="006240F3"/>
    <w:rsid w:val="00624280"/>
    <w:rsid w:val="0062442F"/>
    <w:rsid w:val="00624525"/>
    <w:rsid w:val="006246EB"/>
    <w:rsid w:val="006252D3"/>
    <w:rsid w:val="006253B3"/>
    <w:rsid w:val="00625555"/>
    <w:rsid w:val="006255D0"/>
    <w:rsid w:val="0062563B"/>
    <w:rsid w:val="00625925"/>
    <w:rsid w:val="00625AC4"/>
    <w:rsid w:val="00625D37"/>
    <w:rsid w:val="00625D53"/>
    <w:rsid w:val="00625E56"/>
    <w:rsid w:val="0062615E"/>
    <w:rsid w:val="0062615F"/>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2B"/>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6B"/>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A1D"/>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6ECF"/>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CB9"/>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247"/>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ABC"/>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C08"/>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0BF"/>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822"/>
    <w:rsid w:val="00687982"/>
    <w:rsid w:val="00687CFE"/>
    <w:rsid w:val="00687F8C"/>
    <w:rsid w:val="0069013A"/>
    <w:rsid w:val="00690438"/>
    <w:rsid w:val="006906D6"/>
    <w:rsid w:val="00690816"/>
    <w:rsid w:val="00690882"/>
    <w:rsid w:val="00690998"/>
    <w:rsid w:val="00690A52"/>
    <w:rsid w:val="00690C3A"/>
    <w:rsid w:val="00690ECE"/>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2FAC"/>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75D"/>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4DE"/>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07"/>
    <w:rsid w:val="006C0125"/>
    <w:rsid w:val="006C04C7"/>
    <w:rsid w:val="006C05C0"/>
    <w:rsid w:val="006C07DB"/>
    <w:rsid w:val="006C0952"/>
    <w:rsid w:val="006C0B21"/>
    <w:rsid w:val="006C0CDF"/>
    <w:rsid w:val="006C0EB5"/>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BA"/>
    <w:rsid w:val="006C46DF"/>
    <w:rsid w:val="006C4942"/>
    <w:rsid w:val="006C5059"/>
    <w:rsid w:val="006C51F4"/>
    <w:rsid w:val="006C55D7"/>
    <w:rsid w:val="006C56A9"/>
    <w:rsid w:val="006C56B8"/>
    <w:rsid w:val="006C5B59"/>
    <w:rsid w:val="006C5B7D"/>
    <w:rsid w:val="006C5C75"/>
    <w:rsid w:val="006C5CCD"/>
    <w:rsid w:val="006C5D44"/>
    <w:rsid w:val="006C5E91"/>
    <w:rsid w:val="006C5F9F"/>
    <w:rsid w:val="006C614F"/>
    <w:rsid w:val="006C665A"/>
    <w:rsid w:val="006C6767"/>
    <w:rsid w:val="006C6896"/>
    <w:rsid w:val="006C691C"/>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1D92"/>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C8C"/>
    <w:rsid w:val="006D5E00"/>
    <w:rsid w:val="006D61E5"/>
    <w:rsid w:val="006D6366"/>
    <w:rsid w:val="006D6461"/>
    <w:rsid w:val="006D6475"/>
    <w:rsid w:val="006D66E3"/>
    <w:rsid w:val="006D6746"/>
    <w:rsid w:val="006D693C"/>
    <w:rsid w:val="006D6ACB"/>
    <w:rsid w:val="006D6C3E"/>
    <w:rsid w:val="006D6EBA"/>
    <w:rsid w:val="006D6F54"/>
    <w:rsid w:val="006D7409"/>
    <w:rsid w:val="006D75F0"/>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871"/>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2C7"/>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5A6"/>
    <w:rsid w:val="0070265F"/>
    <w:rsid w:val="00702BC5"/>
    <w:rsid w:val="00702FBD"/>
    <w:rsid w:val="00703049"/>
    <w:rsid w:val="00703328"/>
    <w:rsid w:val="00703427"/>
    <w:rsid w:val="007035EB"/>
    <w:rsid w:val="0070375A"/>
    <w:rsid w:val="007039DB"/>
    <w:rsid w:val="00703BAA"/>
    <w:rsid w:val="00703F4E"/>
    <w:rsid w:val="00704735"/>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99A"/>
    <w:rsid w:val="00707AA3"/>
    <w:rsid w:val="00707B56"/>
    <w:rsid w:val="00707B7F"/>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D15"/>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37E"/>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63"/>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13"/>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86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2D"/>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E82"/>
    <w:rsid w:val="00752FF0"/>
    <w:rsid w:val="0075313A"/>
    <w:rsid w:val="00753181"/>
    <w:rsid w:val="00753358"/>
    <w:rsid w:val="0075337A"/>
    <w:rsid w:val="007534A3"/>
    <w:rsid w:val="007534D8"/>
    <w:rsid w:val="007536F6"/>
    <w:rsid w:val="007536FF"/>
    <w:rsid w:val="007537A6"/>
    <w:rsid w:val="00753A1A"/>
    <w:rsid w:val="00753FF5"/>
    <w:rsid w:val="007541A6"/>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A4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C3B"/>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A22"/>
    <w:rsid w:val="00772C8C"/>
    <w:rsid w:val="00772C99"/>
    <w:rsid w:val="00772FC6"/>
    <w:rsid w:val="00773003"/>
    <w:rsid w:val="00773123"/>
    <w:rsid w:val="00773360"/>
    <w:rsid w:val="0077347C"/>
    <w:rsid w:val="007734BF"/>
    <w:rsid w:val="0077377E"/>
    <w:rsid w:val="007737B2"/>
    <w:rsid w:val="00773B1D"/>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C33"/>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1E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C13"/>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20B"/>
    <w:rsid w:val="00796367"/>
    <w:rsid w:val="007964BA"/>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617"/>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263"/>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628"/>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6BD"/>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88E"/>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BD6"/>
    <w:rsid w:val="00807D29"/>
    <w:rsid w:val="00807D38"/>
    <w:rsid w:val="00807F2E"/>
    <w:rsid w:val="00810394"/>
    <w:rsid w:val="00810579"/>
    <w:rsid w:val="008107A5"/>
    <w:rsid w:val="008109AA"/>
    <w:rsid w:val="00810A5E"/>
    <w:rsid w:val="00810AF4"/>
    <w:rsid w:val="00810C1B"/>
    <w:rsid w:val="00810C2B"/>
    <w:rsid w:val="00810E8A"/>
    <w:rsid w:val="00811269"/>
    <w:rsid w:val="008112AF"/>
    <w:rsid w:val="0081142F"/>
    <w:rsid w:val="0081146A"/>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C1"/>
    <w:rsid w:val="00812EDF"/>
    <w:rsid w:val="00812F3A"/>
    <w:rsid w:val="0081324F"/>
    <w:rsid w:val="00813323"/>
    <w:rsid w:val="008133E2"/>
    <w:rsid w:val="008133F8"/>
    <w:rsid w:val="008137C3"/>
    <w:rsid w:val="00813CA3"/>
    <w:rsid w:val="00814043"/>
    <w:rsid w:val="0081420A"/>
    <w:rsid w:val="008142F5"/>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99D"/>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CD8"/>
    <w:rsid w:val="00820F55"/>
    <w:rsid w:val="008211DA"/>
    <w:rsid w:val="00821317"/>
    <w:rsid w:val="0082133F"/>
    <w:rsid w:val="00821372"/>
    <w:rsid w:val="00821663"/>
    <w:rsid w:val="0082192B"/>
    <w:rsid w:val="00821D9E"/>
    <w:rsid w:val="008221EC"/>
    <w:rsid w:val="00822276"/>
    <w:rsid w:val="0082249E"/>
    <w:rsid w:val="00822820"/>
    <w:rsid w:val="008229F1"/>
    <w:rsid w:val="00823294"/>
    <w:rsid w:val="008236BF"/>
    <w:rsid w:val="008236EC"/>
    <w:rsid w:val="0082389B"/>
    <w:rsid w:val="00823917"/>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1A"/>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45"/>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DDC"/>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5F7A"/>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3E2"/>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1D2"/>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5FCB"/>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5E8"/>
    <w:rsid w:val="00884695"/>
    <w:rsid w:val="008848E9"/>
    <w:rsid w:val="00884B6A"/>
    <w:rsid w:val="00884CF8"/>
    <w:rsid w:val="00884D0A"/>
    <w:rsid w:val="00884F82"/>
    <w:rsid w:val="00885155"/>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663"/>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A67"/>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4DB3"/>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8B"/>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88"/>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B6A"/>
    <w:rsid w:val="008D1CD6"/>
    <w:rsid w:val="008D1D42"/>
    <w:rsid w:val="008D1DD2"/>
    <w:rsid w:val="008D1E08"/>
    <w:rsid w:val="008D1F0C"/>
    <w:rsid w:val="008D25A1"/>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736"/>
    <w:rsid w:val="008E1A68"/>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7F4"/>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5F1"/>
    <w:rsid w:val="009106EE"/>
    <w:rsid w:val="0091098C"/>
    <w:rsid w:val="00910B3B"/>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791"/>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1E"/>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3BF0"/>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19"/>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12"/>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16"/>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10C"/>
    <w:rsid w:val="009813F6"/>
    <w:rsid w:val="00981557"/>
    <w:rsid w:val="00981874"/>
    <w:rsid w:val="009819B5"/>
    <w:rsid w:val="00981C48"/>
    <w:rsid w:val="00981D11"/>
    <w:rsid w:val="00981E94"/>
    <w:rsid w:val="0098202D"/>
    <w:rsid w:val="009820D8"/>
    <w:rsid w:val="0098234B"/>
    <w:rsid w:val="009824AA"/>
    <w:rsid w:val="009825A2"/>
    <w:rsid w:val="00982BCC"/>
    <w:rsid w:val="00982C1E"/>
    <w:rsid w:val="00983165"/>
    <w:rsid w:val="009832C9"/>
    <w:rsid w:val="0098363E"/>
    <w:rsid w:val="0098365A"/>
    <w:rsid w:val="0098375E"/>
    <w:rsid w:val="00983D28"/>
    <w:rsid w:val="00983EF9"/>
    <w:rsid w:val="0098442A"/>
    <w:rsid w:val="0098455F"/>
    <w:rsid w:val="00984574"/>
    <w:rsid w:val="00984661"/>
    <w:rsid w:val="009847AD"/>
    <w:rsid w:val="009847E0"/>
    <w:rsid w:val="009847F8"/>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365"/>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A7C"/>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43E"/>
    <w:rsid w:val="009A2700"/>
    <w:rsid w:val="009A2D2B"/>
    <w:rsid w:val="009A2E25"/>
    <w:rsid w:val="009A2F65"/>
    <w:rsid w:val="009A301F"/>
    <w:rsid w:val="009A3616"/>
    <w:rsid w:val="009A3812"/>
    <w:rsid w:val="009A3D37"/>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6F9C"/>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2D"/>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9A8"/>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93"/>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AEF"/>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838"/>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DB3"/>
    <w:rsid w:val="009F2FC0"/>
    <w:rsid w:val="009F3562"/>
    <w:rsid w:val="009F35BC"/>
    <w:rsid w:val="009F3696"/>
    <w:rsid w:val="009F3758"/>
    <w:rsid w:val="009F3822"/>
    <w:rsid w:val="009F38EA"/>
    <w:rsid w:val="009F390D"/>
    <w:rsid w:val="009F39BD"/>
    <w:rsid w:val="009F3AC5"/>
    <w:rsid w:val="009F3AFD"/>
    <w:rsid w:val="009F3B0C"/>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ECB"/>
    <w:rsid w:val="009F5F0B"/>
    <w:rsid w:val="009F5FFD"/>
    <w:rsid w:val="009F60CB"/>
    <w:rsid w:val="009F64F9"/>
    <w:rsid w:val="009F65CB"/>
    <w:rsid w:val="009F6720"/>
    <w:rsid w:val="009F6781"/>
    <w:rsid w:val="009F6906"/>
    <w:rsid w:val="009F703F"/>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6BD"/>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47D"/>
    <w:rsid w:val="00A105E5"/>
    <w:rsid w:val="00A1060E"/>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98"/>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5E13"/>
    <w:rsid w:val="00A2605A"/>
    <w:rsid w:val="00A260BD"/>
    <w:rsid w:val="00A260CD"/>
    <w:rsid w:val="00A261DB"/>
    <w:rsid w:val="00A26331"/>
    <w:rsid w:val="00A26440"/>
    <w:rsid w:val="00A2653C"/>
    <w:rsid w:val="00A265C6"/>
    <w:rsid w:val="00A26620"/>
    <w:rsid w:val="00A2675D"/>
    <w:rsid w:val="00A26927"/>
    <w:rsid w:val="00A269BC"/>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8A0"/>
    <w:rsid w:val="00A31AAD"/>
    <w:rsid w:val="00A31B34"/>
    <w:rsid w:val="00A31BE2"/>
    <w:rsid w:val="00A31D4E"/>
    <w:rsid w:val="00A31D7E"/>
    <w:rsid w:val="00A31D92"/>
    <w:rsid w:val="00A31E0C"/>
    <w:rsid w:val="00A31E11"/>
    <w:rsid w:val="00A32059"/>
    <w:rsid w:val="00A3206B"/>
    <w:rsid w:val="00A320B4"/>
    <w:rsid w:val="00A32856"/>
    <w:rsid w:val="00A328AB"/>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5C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A18"/>
    <w:rsid w:val="00A40BEA"/>
    <w:rsid w:val="00A411A1"/>
    <w:rsid w:val="00A41212"/>
    <w:rsid w:val="00A4132B"/>
    <w:rsid w:val="00A41354"/>
    <w:rsid w:val="00A4148A"/>
    <w:rsid w:val="00A41523"/>
    <w:rsid w:val="00A416B6"/>
    <w:rsid w:val="00A418D9"/>
    <w:rsid w:val="00A41DAF"/>
    <w:rsid w:val="00A424AD"/>
    <w:rsid w:val="00A4251F"/>
    <w:rsid w:val="00A425FB"/>
    <w:rsid w:val="00A42641"/>
    <w:rsid w:val="00A426B1"/>
    <w:rsid w:val="00A42750"/>
    <w:rsid w:val="00A42A1C"/>
    <w:rsid w:val="00A42A9B"/>
    <w:rsid w:val="00A42D3E"/>
    <w:rsid w:val="00A42F4E"/>
    <w:rsid w:val="00A43021"/>
    <w:rsid w:val="00A4310C"/>
    <w:rsid w:val="00A431D0"/>
    <w:rsid w:val="00A432C0"/>
    <w:rsid w:val="00A433C6"/>
    <w:rsid w:val="00A4361F"/>
    <w:rsid w:val="00A43627"/>
    <w:rsid w:val="00A436E2"/>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5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994"/>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C8E"/>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4C"/>
    <w:rsid w:val="00A74DA8"/>
    <w:rsid w:val="00A74DF2"/>
    <w:rsid w:val="00A74F20"/>
    <w:rsid w:val="00A75137"/>
    <w:rsid w:val="00A7520A"/>
    <w:rsid w:val="00A75FE0"/>
    <w:rsid w:val="00A76296"/>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1BF"/>
    <w:rsid w:val="00A84285"/>
    <w:rsid w:val="00A8455D"/>
    <w:rsid w:val="00A8470A"/>
    <w:rsid w:val="00A84941"/>
    <w:rsid w:val="00A84C2B"/>
    <w:rsid w:val="00A84DB7"/>
    <w:rsid w:val="00A84FE5"/>
    <w:rsid w:val="00A85030"/>
    <w:rsid w:val="00A85033"/>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07C"/>
    <w:rsid w:val="00AA4240"/>
    <w:rsid w:val="00AA428A"/>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6B7"/>
    <w:rsid w:val="00AA670E"/>
    <w:rsid w:val="00AA6E02"/>
    <w:rsid w:val="00AA7047"/>
    <w:rsid w:val="00AA732E"/>
    <w:rsid w:val="00AA7480"/>
    <w:rsid w:val="00AA74D8"/>
    <w:rsid w:val="00AA7508"/>
    <w:rsid w:val="00AA7518"/>
    <w:rsid w:val="00AA768E"/>
    <w:rsid w:val="00AA78CD"/>
    <w:rsid w:val="00AA78E3"/>
    <w:rsid w:val="00AA7D28"/>
    <w:rsid w:val="00AA7F9B"/>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0C"/>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45"/>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BDF"/>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44F"/>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B73"/>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6CE"/>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85"/>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E2E"/>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6E48"/>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749"/>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27"/>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30"/>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188"/>
    <w:rsid w:val="00B474EC"/>
    <w:rsid w:val="00B47644"/>
    <w:rsid w:val="00B476F1"/>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AB9"/>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3ED"/>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521"/>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3F04"/>
    <w:rsid w:val="00B845E5"/>
    <w:rsid w:val="00B84A6A"/>
    <w:rsid w:val="00B84A99"/>
    <w:rsid w:val="00B84B0B"/>
    <w:rsid w:val="00B84D63"/>
    <w:rsid w:val="00B84ECF"/>
    <w:rsid w:val="00B8504F"/>
    <w:rsid w:val="00B850D7"/>
    <w:rsid w:val="00B85113"/>
    <w:rsid w:val="00B851BD"/>
    <w:rsid w:val="00B852EE"/>
    <w:rsid w:val="00B853A7"/>
    <w:rsid w:val="00B85516"/>
    <w:rsid w:val="00B856A0"/>
    <w:rsid w:val="00B856E4"/>
    <w:rsid w:val="00B85F48"/>
    <w:rsid w:val="00B860AD"/>
    <w:rsid w:val="00B862C7"/>
    <w:rsid w:val="00B8641D"/>
    <w:rsid w:val="00B864D4"/>
    <w:rsid w:val="00B86725"/>
    <w:rsid w:val="00B867FE"/>
    <w:rsid w:val="00B86A06"/>
    <w:rsid w:val="00B86AAA"/>
    <w:rsid w:val="00B86B27"/>
    <w:rsid w:val="00B86B98"/>
    <w:rsid w:val="00B86D28"/>
    <w:rsid w:val="00B86D5B"/>
    <w:rsid w:val="00B86E33"/>
    <w:rsid w:val="00B86F31"/>
    <w:rsid w:val="00B87167"/>
    <w:rsid w:val="00B87395"/>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7D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4E9E"/>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672"/>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7D0"/>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B4A"/>
    <w:rsid w:val="00BB0D1E"/>
    <w:rsid w:val="00BB0D9B"/>
    <w:rsid w:val="00BB1067"/>
    <w:rsid w:val="00BB14F1"/>
    <w:rsid w:val="00BB1545"/>
    <w:rsid w:val="00BB15AA"/>
    <w:rsid w:val="00BB1613"/>
    <w:rsid w:val="00BB1659"/>
    <w:rsid w:val="00BB1ACE"/>
    <w:rsid w:val="00BB1CA5"/>
    <w:rsid w:val="00BB1D5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0B4"/>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8DF"/>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E07"/>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05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AE0"/>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2"/>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120"/>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37"/>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115"/>
    <w:rsid w:val="00C15645"/>
    <w:rsid w:val="00C15A47"/>
    <w:rsid w:val="00C15CEA"/>
    <w:rsid w:val="00C15D26"/>
    <w:rsid w:val="00C15F91"/>
    <w:rsid w:val="00C160C3"/>
    <w:rsid w:val="00C1613D"/>
    <w:rsid w:val="00C16221"/>
    <w:rsid w:val="00C163E5"/>
    <w:rsid w:val="00C16417"/>
    <w:rsid w:val="00C16566"/>
    <w:rsid w:val="00C16751"/>
    <w:rsid w:val="00C16817"/>
    <w:rsid w:val="00C16863"/>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19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5BE7"/>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96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B33"/>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B9A"/>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68E"/>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2D"/>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814"/>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0E"/>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2D7A"/>
    <w:rsid w:val="00CB318A"/>
    <w:rsid w:val="00CB332B"/>
    <w:rsid w:val="00CB342F"/>
    <w:rsid w:val="00CB36AB"/>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D3"/>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6E94"/>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AFF"/>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500"/>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296"/>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36F"/>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739"/>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22A"/>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535"/>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83"/>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E1"/>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555"/>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D1F"/>
    <w:rsid w:val="00D41F30"/>
    <w:rsid w:val="00D41F72"/>
    <w:rsid w:val="00D42081"/>
    <w:rsid w:val="00D423B2"/>
    <w:rsid w:val="00D42406"/>
    <w:rsid w:val="00D424DD"/>
    <w:rsid w:val="00D42509"/>
    <w:rsid w:val="00D42557"/>
    <w:rsid w:val="00D4256D"/>
    <w:rsid w:val="00D42818"/>
    <w:rsid w:val="00D429CB"/>
    <w:rsid w:val="00D42A5A"/>
    <w:rsid w:val="00D42B02"/>
    <w:rsid w:val="00D42D2B"/>
    <w:rsid w:val="00D42D54"/>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6E4"/>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C0"/>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0F6C"/>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E1E"/>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59C"/>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A79"/>
    <w:rsid w:val="00DB5DFB"/>
    <w:rsid w:val="00DB5F38"/>
    <w:rsid w:val="00DB625E"/>
    <w:rsid w:val="00DB6307"/>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8A0"/>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6ACB"/>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D6"/>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45F"/>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546"/>
    <w:rsid w:val="00E14A51"/>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BE0"/>
    <w:rsid w:val="00E20F01"/>
    <w:rsid w:val="00E20F70"/>
    <w:rsid w:val="00E21051"/>
    <w:rsid w:val="00E21348"/>
    <w:rsid w:val="00E216F0"/>
    <w:rsid w:val="00E21ABC"/>
    <w:rsid w:val="00E220F9"/>
    <w:rsid w:val="00E221B3"/>
    <w:rsid w:val="00E2241B"/>
    <w:rsid w:val="00E2243C"/>
    <w:rsid w:val="00E22513"/>
    <w:rsid w:val="00E22ACF"/>
    <w:rsid w:val="00E22BD3"/>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C22"/>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660"/>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C8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0FC6"/>
    <w:rsid w:val="00E610A5"/>
    <w:rsid w:val="00E6126D"/>
    <w:rsid w:val="00E61396"/>
    <w:rsid w:val="00E61560"/>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AF0"/>
    <w:rsid w:val="00E64BCD"/>
    <w:rsid w:val="00E64CC7"/>
    <w:rsid w:val="00E64CD1"/>
    <w:rsid w:val="00E64D7A"/>
    <w:rsid w:val="00E64EAB"/>
    <w:rsid w:val="00E6524B"/>
    <w:rsid w:val="00E65325"/>
    <w:rsid w:val="00E6534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8CC"/>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02"/>
    <w:rsid w:val="00E916F0"/>
    <w:rsid w:val="00E918DE"/>
    <w:rsid w:val="00E91D95"/>
    <w:rsid w:val="00E91DA2"/>
    <w:rsid w:val="00E91E22"/>
    <w:rsid w:val="00E91E93"/>
    <w:rsid w:val="00E920B0"/>
    <w:rsid w:val="00E920D8"/>
    <w:rsid w:val="00E9232C"/>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4C2"/>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2F"/>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110"/>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33"/>
    <w:rsid w:val="00EC29F6"/>
    <w:rsid w:val="00EC2AD3"/>
    <w:rsid w:val="00EC2C6F"/>
    <w:rsid w:val="00EC2DC1"/>
    <w:rsid w:val="00EC2FA3"/>
    <w:rsid w:val="00EC3253"/>
    <w:rsid w:val="00EC32CA"/>
    <w:rsid w:val="00EC3355"/>
    <w:rsid w:val="00EC33C5"/>
    <w:rsid w:val="00EC39A6"/>
    <w:rsid w:val="00EC3BEB"/>
    <w:rsid w:val="00EC3C41"/>
    <w:rsid w:val="00EC3F90"/>
    <w:rsid w:val="00EC44DC"/>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AAF"/>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7F"/>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1F0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0D"/>
    <w:rsid w:val="00F130D7"/>
    <w:rsid w:val="00F133FB"/>
    <w:rsid w:val="00F1349E"/>
    <w:rsid w:val="00F13546"/>
    <w:rsid w:val="00F1369C"/>
    <w:rsid w:val="00F138A6"/>
    <w:rsid w:val="00F13930"/>
    <w:rsid w:val="00F13971"/>
    <w:rsid w:val="00F139A4"/>
    <w:rsid w:val="00F13B00"/>
    <w:rsid w:val="00F13B44"/>
    <w:rsid w:val="00F13BB8"/>
    <w:rsid w:val="00F13F92"/>
    <w:rsid w:val="00F1414D"/>
    <w:rsid w:val="00F1427E"/>
    <w:rsid w:val="00F14297"/>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9F0"/>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17FC4"/>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EDF"/>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C7"/>
    <w:rsid w:val="00F320D3"/>
    <w:rsid w:val="00F323AB"/>
    <w:rsid w:val="00F3245A"/>
    <w:rsid w:val="00F32620"/>
    <w:rsid w:val="00F32645"/>
    <w:rsid w:val="00F327CB"/>
    <w:rsid w:val="00F32815"/>
    <w:rsid w:val="00F32A2A"/>
    <w:rsid w:val="00F32AA1"/>
    <w:rsid w:val="00F32B4E"/>
    <w:rsid w:val="00F32C67"/>
    <w:rsid w:val="00F32C9D"/>
    <w:rsid w:val="00F330AF"/>
    <w:rsid w:val="00F33199"/>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25F"/>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0D5"/>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99"/>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98"/>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90B"/>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2EA"/>
    <w:rsid w:val="00F72955"/>
    <w:rsid w:val="00F72C64"/>
    <w:rsid w:val="00F72C6F"/>
    <w:rsid w:val="00F72DAA"/>
    <w:rsid w:val="00F7314D"/>
    <w:rsid w:val="00F7329C"/>
    <w:rsid w:val="00F73571"/>
    <w:rsid w:val="00F7358D"/>
    <w:rsid w:val="00F73963"/>
    <w:rsid w:val="00F73A81"/>
    <w:rsid w:val="00F73A87"/>
    <w:rsid w:val="00F73C19"/>
    <w:rsid w:val="00F73CBD"/>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015"/>
    <w:rsid w:val="00F82151"/>
    <w:rsid w:val="00F82308"/>
    <w:rsid w:val="00F823F3"/>
    <w:rsid w:val="00F824B0"/>
    <w:rsid w:val="00F82C4B"/>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8CC"/>
    <w:rsid w:val="00F869F3"/>
    <w:rsid w:val="00F86A0F"/>
    <w:rsid w:val="00F86A14"/>
    <w:rsid w:val="00F86ADB"/>
    <w:rsid w:val="00F86B37"/>
    <w:rsid w:val="00F86C6B"/>
    <w:rsid w:val="00F86E3E"/>
    <w:rsid w:val="00F8715F"/>
    <w:rsid w:val="00F8718F"/>
    <w:rsid w:val="00F87434"/>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DCC"/>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C0"/>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BD5"/>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8C"/>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3BA"/>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13"/>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qFormat/>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character" w:customStyle="1" w:styleId="NormalWebChar">
    <w:name w:val="Normal (Web) Char"/>
    <w:link w:val="NormalWeb"/>
    <w:uiPriority w:val="99"/>
    <w:rsid w:val="007D7628"/>
    <w:rPr>
      <w:rFonts w:ascii="Times New Roman" w:eastAsia="Times New Roman" w:hAnsi="Times New Roman" w:cs="Times New Roman"/>
      <w:sz w:val="24"/>
      <w:szCs w:val="24"/>
    </w:rPr>
  </w:style>
  <w:style w:type="paragraph" w:customStyle="1" w:styleId="NgocAnh2">
    <w:name w:val="Ngoc Anh 2"/>
    <w:basedOn w:val="Heading2"/>
    <w:link w:val="NgocAnh2Char"/>
    <w:qFormat/>
    <w:rsid w:val="002A076C"/>
    <w:pPr>
      <w:keepLines/>
      <w:numPr>
        <w:ilvl w:val="0"/>
        <w:numId w:val="0"/>
      </w:numPr>
      <w:spacing w:line="360" w:lineRule="auto"/>
      <w:jc w:val="left"/>
    </w:pPr>
    <w:rPr>
      <w:iCs w:val="0"/>
      <w:noProof w:val="0"/>
      <w:color w:val="000000"/>
      <w:sz w:val="36"/>
      <w:szCs w:val="28"/>
      <w:shd w:val="clear" w:color="auto" w:fill="auto"/>
    </w:rPr>
  </w:style>
  <w:style w:type="character" w:customStyle="1" w:styleId="NgocAnh2Char">
    <w:name w:val="Ngoc Anh 2 Char"/>
    <w:link w:val="NgocAnh2"/>
    <w:rsid w:val="002A076C"/>
    <w:rPr>
      <w:rFonts w:ascii="Times New Roman" w:eastAsia="Times New Roman" w:hAnsi="Times New Roman" w:cs="Times New Roman"/>
      <w:b/>
      <w:color w:val="000000"/>
      <w:sz w:val="36"/>
      <w:szCs w:val="28"/>
    </w:rPr>
  </w:style>
  <w:style w:type="paragraph" w:customStyle="1" w:styleId="NgocAnh3">
    <w:name w:val="Ngoc Anh 3"/>
    <w:basedOn w:val="ListParagraph"/>
    <w:link w:val="NgocAnh3Char"/>
    <w:qFormat/>
    <w:rsid w:val="00A85033"/>
    <w:pPr>
      <w:numPr>
        <w:ilvl w:val="2"/>
        <w:numId w:val="26"/>
      </w:numPr>
      <w:pBdr>
        <w:top w:val="nil"/>
        <w:left w:val="nil"/>
        <w:bottom w:val="nil"/>
        <w:right w:val="nil"/>
        <w:between w:val="nil"/>
      </w:pBdr>
      <w:spacing w:line="360" w:lineRule="auto"/>
      <w:outlineLvl w:val="2"/>
    </w:pPr>
    <w:rPr>
      <w:rFonts w:eastAsia="Times New Roman"/>
      <w:b/>
      <w:i/>
      <w:color w:val="000000"/>
      <w:sz w:val="28"/>
      <w:szCs w:val="28"/>
      <w:shd w:val="clear" w:color="auto" w:fill="auto"/>
    </w:rPr>
  </w:style>
  <w:style w:type="character" w:customStyle="1" w:styleId="NgocAnh3Char">
    <w:name w:val="Ngoc Anh 3 Char"/>
    <w:link w:val="NgocAnh3"/>
    <w:rsid w:val="00A85033"/>
    <w:rPr>
      <w:rFonts w:ascii="Times New Roman" w:eastAsia="Times New Roman" w:hAnsi="Times New Roman" w:cs="Times New Roman"/>
      <w:b/>
      <w:i/>
      <w:color w:val="000000"/>
      <w:sz w:val="28"/>
      <w:szCs w:val="28"/>
    </w:rPr>
  </w:style>
  <w:style w:type="paragraph" w:customStyle="1" w:styleId="NgocAnh1">
    <w:name w:val="Ngoc Anh1"/>
    <w:basedOn w:val="Heading1"/>
    <w:link w:val="NgocAnh1Char"/>
    <w:qFormat/>
    <w:rsid w:val="00752E82"/>
    <w:pPr>
      <w:keepLines/>
      <w:numPr>
        <w:numId w:val="0"/>
      </w:numPr>
      <w:spacing w:line="360" w:lineRule="auto"/>
      <w:jc w:val="left"/>
    </w:pPr>
    <w:rPr>
      <w:rFonts w:eastAsia="Calibri"/>
      <w:noProof w:val="0"/>
      <w:color w:val="000000"/>
      <w:sz w:val="48"/>
      <w:szCs w:val="28"/>
      <w:shd w:val="clear" w:color="auto" w:fill="auto"/>
      <w:lang w:val="en-US"/>
    </w:rPr>
  </w:style>
  <w:style w:type="character" w:customStyle="1" w:styleId="NgocAnh1Char">
    <w:name w:val="Ngoc Anh1 Char"/>
    <w:link w:val="NgocAnh1"/>
    <w:rsid w:val="00752E82"/>
    <w:rPr>
      <w:rFonts w:ascii="Times New Roman" w:eastAsia="Calibri" w:hAnsi="Times New Roman" w:cs="Times New Roman"/>
      <w:b/>
      <w:color w:val="000000"/>
      <w:sz w:val="48"/>
      <w:szCs w:val="28"/>
    </w:rPr>
  </w:style>
  <w:style w:type="paragraph" w:customStyle="1" w:styleId="a3">
    <w:name w:val="a3"/>
    <w:basedOn w:val="Normal"/>
    <w:link w:val="a3Char"/>
    <w:qFormat/>
    <w:rsid w:val="00E64AF0"/>
    <w:pPr>
      <w:spacing w:line="360" w:lineRule="auto"/>
      <w:ind w:firstLine="0"/>
    </w:pPr>
    <w:rPr>
      <w:rFonts w:eastAsia="Calibri"/>
      <w:b/>
      <w:bCs/>
      <w:i/>
      <w:iCs/>
      <w:color w:val="000000"/>
      <w:sz w:val="28"/>
      <w:szCs w:val="28"/>
      <w:shd w:val="clear" w:color="auto" w:fill="auto"/>
      <w:lang w:val="vi-VN"/>
    </w:rPr>
  </w:style>
  <w:style w:type="character" w:customStyle="1" w:styleId="a3Char">
    <w:name w:val="a3 Char"/>
    <w:basedOn w:val="DefaultParagraphFont"/>
    <w:link w:val="a3"/>
    <w:rsid w:val="00E64AF0"/>
    <w:rPr>
      <w:rFonts w:ascii="Times New Roman" w:eastAsia="Calibri" w:hAnsi="Times New Roman" w:cs="Times New Roman"/>
      <w:b/>
      <w:bCs/>
      <w:i/>
      <w:iCs/>
      <w:color w:val="000000"/>
      <w:sz w:val="28"/>
      <w:szCs w:val="28"/>
      <w:lang w:val="vi-VN"/>
    </w:rPr>
  </w:style>
  <w:style w:type="paragraph" w:customStyle="1" w:styleId="-">
    <w:name w:val="-"/>
    <w:basedOn w:val="ListParagraph"/>
    <w:rsid w:val="00772A22"/>
    <w:pPr>
      <w:widowControl w:val="0"/>
      <w:numPr>
        <w:numId w:val="30"/>
      </w:numPr>
      <w:tabs>
        <w:tab w:val="left" w:pos="1134"/>
      </w:tabs>
      <w:spacing w:line="360" w:lineRule="auto"/>
    </w:pPr>
    <w:rPr>
      <w:rFonts w:eastAsia="Times New Roman"/>
      <w:sz w:val="28"/>
      <w:szCs w:val="26"/>
      <w:shd w:val="clear" w:color="auto" w:fill="auto"/>
    </w:rPr>
  </w:style>
  <w:style w:type="paragraph" w:customStyle="1" w:styleId="03">
    <w:name w:val="03"/>
    <w:basedOn w:val="Normal"/>
    <w:link w:val="03Char"/>
    <w:qFormat/>
    <w:rsid w:val="00941C1E"/>
    <w:pPr>
      <w:spacing w:line="360" w:lineRule="auto"/>
      <w:ind w:firstLine="0"/>
      <w:outlineLvl w:val="2"/>
    </w:pPr>
    <w:rPr>
      <w:rFonts w:eastAsia="Calibri"/>
      <w:b/>
      <w:i/>
      <w:sz w:val="28"/>
      <w:szCs w:val="28"/>
      <w:shd w:val="clear" w:color="auto" w:fill="auto"/>
    </w:rPr>
  </w:style>
  <w:style w:type="character" w:customStyle="1" w:styleId="03Char">
    <w:name w:val="03 Char"/>
    <w:basedOn w:val="DefaultParagraphFont"/>
    <w:link w:val="03"/>
    <w:rsid w:val="00941C1E"/>
    <w:rPr>
      <w:rFonts w:ascii="Times New Roman" w:eastAsia="Calibri" w:hAnsi="Times New Roman" w:cs="Times New Roman"/>
      <w:b/>
      <w:i/>
      <w:sz w:val="28"/>
      <w:szCs w:val="28"/>
    </w:rPr>
  </w:style>
  <w:style w:type="paragraph" w:customStyle="1" w:styleId="02">
    <w:name w:val="02"/>
    <w:basedOn w:val="Normal"/>
    <w:link w:val="02Char"/>
    <w:qFormat/>
    <w:rsid w:val="00955E19"/>
    <w:pPr>
      <w:spacing w:line="360" w:lineRule="auto"/>
      <w:ind w:firstLine="0"/>
      <w:jc w:val="left"/>
      <w:outlineLvl w:val="1"/>
    </w:pPr>
    <w:rPr>
      <w:rFonts w:eastAsia="Calibri"/>
      <w:b/>
      <w:sz w:val="28"/>
      <w:szCs w:val="28"/>
      <w:shd w:val="clear" w:color="auto" w:fill="auto"/>
    </w:rPr>
  </w:style>
  <w:style w:type="character" w:customStyle="1" w:styleId="02Char">
    <w:name w:val="02 Char"/>
    <w:basedOn w:val="DefaultParagraphFont"/>
    <w:link w:val="02"/>
    <w:rsid w:val="00955E19"/>
    <w:rPr>
      <w:rFonts w:ascii="Times New Roman" w:eastAsia="Calibri"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3.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39B75-05AE-41C2-8807-9047AAE6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34</Pages>
  <Words>7083</Words>
  <Characters>40378</Characters>
  <Application>Microsoft Office Word</Application>
  <DocSecurity>0</DocSecurity>
  <Lines>336</Lines>
  <Paragraphs>94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Han Le Ngoc</cp:lastModifiedBy>
  <cp:revision>54</cp:revision>
  <cp:lastPrinted>2025-02-09T01:15:00Z</cp:lastPrinted>
  <dcterms:created xsi:type="dcterms:W3CDTF">2026-05-24T14:40:00Z</dcterms:created>
  <dcterms:modified xsi:type="dcterms:W3CDTF">2026-08-11T14:36:00Z</dcterms:modified>
</cp:coreProperties>
</file>